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7: Newton's Third Law and Action-Reaction Pairs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identify Newton's Third Law action-reaction force pairs and explain why they do not cancel each other out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Action-Reaction Pair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Two forces that ________ equal in ________ opposite in ________ and act ________ different objects ________ described by ________ Third Law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Thrust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forward force ________ a rocket ________ jet produced ________ expelling mass ________ backward; a ________ Third Law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Identifying Action-Reaction Pairs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Applications — Walking, Swimming, Rockets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Third Law and Action-Reaction Pairs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Third Law and Action-Reaction Pairs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third law and action-reaction pairs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third law and action-reaction pairs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