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11: 2D Collisions Introduction and Real-World Applications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conservation of momentum in two dimensions by analyzing the x- and y-components separately and connect momentum concepts to real-world safety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2D Collision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in ________ objects move ________ a plane ________ dimensions) rather ________ along a ________ line; momentum ________ conserved independently ________ each direction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Glancing Collision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where ________ objects do ________ hit head-on ________ at an ________ causing motion ________ two dimensions ________ impact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2D? — When Collisions Don't Happen Head-On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Conservation of Momentum in the y-Direction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2D Collisions Introduction and Real-World Applications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2D Collisions Introduction and Real-World Applications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2d collisions introduction and real-world applications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2d collisions introduction and real-world applications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