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hd w:fill="1F4E79" w:val="clear"/>
        <w:spacing w:before="80" w:after="40"/>
        <w:jc w:val="center"/>
      </w:pPr>
      <w:r>
        <w:rPr>
          <w:rFonts w:ascii="Calibri" w:hAnsi="Calibri"/>
          <w:b/>
          <w:i w:val="0"/>
          <w:color w:val="FFFFFF"/>
          <w:sz w:val="28"/>
          <w:u w:val="none"/>
        </w:rPr>
        <w:t>Physics</w:t>
        <w:br/>
      </w:r>
      <w:r>
        <w:rPr>
          <w:rFonts w:ascii="Calibri" w:hAnsi="Calibri"/>
          <w:b/>
          <w:i w:val="0"/>
          <w:color w:val="FFFFFF"/>
          <w:sz w:val="24"/>
          <w:u w:val="none"/>
        </w:rPr>
        <w:t>Unit 4: Momentum &amp; Impulse</w:t>
        <w:br/>
        <w:t>Lesson 4: Impulse and the Impulse-Momentum Theorem (Day 2 of 3)</w:t>
        <w:br/>
      </w:r>
      <w:r>
        <w:rPr>
          <w:rFonts w:ascii="Calibri" w:hAnsi="Calibri"/>
          <w:b w:val="0"/>
          <w:i/>
          <w:color w:val="D6E4F0"/>
          <w:sz w:val="22"/>
          <w:u w:val="none"/>
        </w:rPr>
        <w:t>PE: HS-PS2-2, HS-PS2-3</w:t>
      </w:r>
    </w:p>
    <w:p>
      <w:pPr>
        <w:spacing w:before="160" w:after="80"/>
        <w:jc w:val="left"/>
      </w:pPr>
      <w:r>
        <w:rPr>
          <w:rFonts w:ascii="Calibri" w:hAnsi="Calibri"/>
          <w:b/>
          <w:i w:val="0"/>
          <w:color w:val="1F4E79"/>
          <w:sz w:val="24"/>
          <w:u w:val="none"/>
        </w:rPr>
        <w:t>Suggested Opening Circle (2-3 min)</w:t>
      </w:r>
    </w:p>
    <w:p>
      <w:pPr>
        <w:spacing w:before="80" w:after="80"/>
        <w:shd w:fill="D6E4F0" w:val="clear"/>
      </w:pPr>
      <w:r>
        <w:rPr>
          <w:rFonts w:ascii="Calibri" w:hAnsi="Calibri"/>
          <w:b/>
          <w:i w:val="0"/>
          <w:color w:val="1F4E79"/>
          <w:sz w:val="22"/>
          <w:u w:val="none"/>
        </w:rPr>
        <w:t xml:space="preserve">Suggested Community Prompt: </w:t>
      </w:r>
      <w:r>
        <w:rPr>
          <w:rFonts w:ascii="Calibri" w:hAnsi="Calibri"/>
          <w:b w:val="0"/>
          <w:i w:val="0"/>
          <w:color w:val="000000"/>
          <w:sz w:val="22"/>
          <w:u w:val="none"/>
        </w:rPr>
        <w:t>Share one connection you made between yesterday's topic and something in your daily life.</w:t>
      </w:r>
    </w:p>
    <w:p>
      <w:pPr>
        <w:spacing w:before="160" w:after="80"/>
        <w:jc w:val="left"/>
      </w:pPr>
      <w:r>
        <w:rPr>
          <w:rFonts w:ascii="Calibri" w:hAnsi="Calibri"/>
          <w:b/>
          <w:i w:val="0"/>
          <w:color w:val="1F4E79"/>
          <w:sz w:val="24"/>
          <w:u w:val="none"/>
        </w:rPr>
        <w:t>Do Now (3-5 min)</w:t>
      </w:r>
    </w:p>
    <w:p>
      <w:pPr>
        <w:spacing w:before="80" w:after="80"/>
        <w:shd w:fill="E2EFDA" w:val="clear"/>
      </w:pPr>
      <w:r>
        <w:rPr>
          <w:rFonts w:ascii="Calibri" w:hAnsi="Calibri"/>
          <w:b/>
          <w:i w:val="0"/>
          <w:color w:val="1F4E79"/>
          <w:sz w:val="22"/>
          <w:u w:val="none"/>
        </w:rPr>
        <w:t xml:space="preserve">Activity: </w:t>
      </w:r>
      <w:r>
        <w:rPr>
          <w:rFonts w:ascii="Calibri" w:hAnsi="Calibri"/>
          <w:b w:val="0"/>
          <w:i w:val="0"/>
          <w:color w:val="000000"/>
          <w:sz w:val="22"/>
          <w:u w:val="none"/>
        </w:rPr>
        <w:t>Recall from yesterday: explain one key idea from yesterday about how to define and describe key concepts related to: calculate impulse as force multiplied by time, apply the impulse-momentum theorem (J = Delta p), and explain how increasing collision time decreases the force experienced.</w:t>
      </w:r>
    </w:p>
    <w:p>
      <w:pPr>
        <w:spacing w:before="40" w:after="40"/>
        <w:pBdr>
          <w:bottom w:val="single" w:sz="4" w:space="1" w:color="1F4E79"/>
        </w:pBdr>
      </w:pPr>
    </w:p>
    <w:p>
      <w:pPr>
        <w:spacing w:before="120" w:after="120"/>
        <w:jc w:val="left"/>
      </w:pPr>
      <w:r>
        <w:rPr>
          <w:rFonts w:ascii="Calibri" w:hAnsi="Calibri"/>
          <w:b/>
          <w:i w:val="0"/>
          <w:color w:val="1F4E79"/>
          <w:sz w:val="24"/>
          <w:u w:val="none"/>
        </w:rPr>
        <w:t xml:space="preserve">Learning Target: </w:t>
      </w:r>
      <w:r>
        <w:rPr>
          <w:rFonts w:ascii="Calibri" w:hAnsi="Calibri"/>
          <w:b/>
          <w:i w:val="0"/>
          <w:color w:val="000000"/>
          <w:sz w:val="24"/>
          <w:u w:val="none"/>
        </w:rPr>
        <w:t>At the end of 42 minutes I can apply and compare concepts and calculate impulse as force multiplied by time, apply the impulse-momentum theorem (J = Delta p), and explain how increasing collision time decreases the force experienced</w:t>
      </w:r>
    </w:p>
    <w:p>
      <w:pPr>
        <w:spacing w:before="40" w:after="40"/>
        <w:pBdr>
          <w:bottom w:val="single" w:sz="4" w:space="1" w:color="1F4E79"/>
        </w:pBdr>
      </w:pPr>
    </w:p>
    <w:p>
      <w:pPr>
        <w:spacing w:before="160" w:after="80"/>
        <w:jc w:val="left"/>
      </w:pPr>
      <w:r>
        <w:rPr>
          <w:rFonts w:ascii="Calibri" w:hAnsi="Calibri"/>
          <w:b/>
          <w:i w:val="0"/>
          <w:color w:val="1F4E79"/>
          <w:sz w:val="24"/>
          <w:u w:val="none"/>
        </w:rPr>
        <w:t>Standards Alignment</w:t>
      </w:r>
    </w:p>
    <w:tbl>
      <w:tblPr>
        <w:tblStyle w:val="TableGrid"/>
        <w:tblW w:type="auto" w:w="0"/>
        <w:jc w:val="center"/>
        <w:tblLook w:firstColumn="1" w:firstRow="1" w:lastColumn="0" w:lastRow="0" w:noHBand="0" w:noVBand="1" w:val="04A0"/>
      </w:tblPr>
      <w:tblGrid>
        <w:gridCol w:w="2520"/>
        <w:gridCol w:w="2520"/>
        <w:gridCol w:w="2520"/>
        <w:gridCol w:w="2520"/>
      </w:tblGrid>
      <w:tr>
        <w:tc>
          <w:tcPr>
            <w:tcW w:type="dxa" w:w="1728"/>
            <w:shd w:fill="1F4E79" w:val="clear"/>
          </w:tcPr>
          <w:p>
            <w:pPr>
              <w:jc w:val="center"/>
            </w:pPr>
            <w:r/>
            <w:r>
              <w:rPr>
                <w:rFonts w:ascii="Calibri" w:hAnsi="Calibri"/>
                <w:b/>
                <w:i w:val="0"/>
                <w:color w:val="FFFFFF"/>
                <w:sz w:val="22"/>
                <w:u w:val="none"/>
              </w:rPr>
              <w:t>PE</w:t>
            </w:r>
          </w:p>
        </w:tc>
        <w:tc>
          <w:tcPr>
            <w:tcW w:type="dxa" w:w="2880"/>
            <w:shd w:fill="1F4E79" w:val="clear"/>
          </w:tcPr>
          <w:p>
            <w:pPr>
              <w:jc w:val="center"/>
            </w:pPr>
            <w:r/>
            <w:r>
              <w:rPr>
                <w:rFonts w:ascii="Calibri" w:hAnsi="Calibri"/>
                <w:b/>
                <w:i w:val="0"/>
                <w:color w:val="FFFFFF"/>
                <w:sz w:val="22"/>
                <w:u w:val="none"/>
              </w:rPr>
              <w:t>SEP</w:t>
            </w:r>
          </w:p>
        </w:tc>
        <w:tc>
          <w:tcPr>
            <w:tcW w:type="dxa" w:w="2160"/>
            <w:shd w:fill="1F4E79" w:val="clear"/>
          </w:tcPr>
          <w:p>
            <w:pPr>
              <w:jc w:val="center"/>
            </w:pPr>
            <w:r/>
            <w:r>
              <w:rPr>
                <w:rFonts w:ascii="Calibri" w:hAnsi="Calibri"/>
                <w:b/>
                <w:i w:val="0"/>
                <w:color w:val="FFFFFF"/>
                <w:sz w:val="22"/>
                <w:u w:val="none"/>
              </w:rPr>
              <w:t>CCC</w:t>
            </w:r>
          </w:p>
        </w:tc>
        <w:tc>
          <w:tcPr>
            <w:tcW w:type="dxa" w:w="3600"/>
            <w:shd w:fill="1F4E79" w:val="clear"/>
          </w:tcPr>
          <w:p>
            <w:pPr>
              <w:jc w:val="center"/>
            </w:pPr>
            <w:r/>
            <w:r>
              <w:rPr>
                <w:rFonts w:ascii="Calibri" w:hAnsi="Calibri"/>
                <w:b/>
                <w:i w:val="0"/>
                <w:color w:val="FFFFFF"/>
                <w:sz w:val="22"/>
                <w:u w:val="none"/>
              </w:rPr>
              <w:t>DCI</w:t>
            </w:r>
          </w:p>
        </w:tc>
      </w:tr>
      <w:tr>
        <w:tc>
          <w:tcPr>
            <w:tcW w:type="dxa" w:w="1728"/>
          </w:tcPr>
          <w:p>
            <w:r/>
            <w:r>
              <w:rPr>
                <w:rFonts w:ascii="Calibri" w:hAnsi="Calibri"/>
                <w:b w:val="0"/>
                <w:i w:val="0"/>
                <w:color w:val="000000"/>
                <w:sz w:val="22"/>
                <w:u w:val="none"/>
              </w:rPr>
              <w:t>HS-PS2-2</w:t>
              <w:br/>
              <w:t>HS-PS2-3</w:t>
            </w:r>
          </w:p>
        </w:tc>
        <w:tc>
          <w:tcPr>
            <w:tcW w:type="dxa" w:w="2880"/>
          </w:tcPr>
          <w:p>
            <w:r/>
            <w:r>
              <w:rPr>
                <w:rFonts w:ascii="Calibri" w:hAnsi="Calibri"/>
                <w:b w:val="0"/>
                <w:i w:val="0"/>
                <w:color w:val="000000"/>
                <w:sz w:val="22"/>
                <w:u w:val="none"/>
              </w:rPr>
              <w:t>Using Mathematics and Computational Thinking</w:t>
              <w:br/>
              <w:t>Constructing Explanations and Designing Solutions</w:t>
            </w:r>
          </w:p>
        </w:tc>
        <w:tc>
          <w:tcPr>
            <w:tcW w:type="dxa" w:w="2160"/>
          </w:tcPr>
          <w:p>
            <w:r/>
            <w:r>
              <w:rPr>
                <w:rFonts w:ascii="Calibri" w:hAnsi="Calibri"/>
                <w:b w:val="0"/>
                <w:i w:val="0"/>
                <w:color w:val="000000"/>
                <w:sz w:val="22"/>
                <w:u w:val="none"/>
              </w:rPr>
              <w:t>Cause and Effect</w:t>
              <w:br/>
              <w:t>Scale, Proportion, and Quantity</w:t>
            </w:r>
          </w:p>
        </w:tc>
        <w:tc>
          <w:tcPr>
            <w:tcW w:type="dxa" w:w="3600"/>
          </w:tcPr>
          <w:p>
            <w:r/>
            <w:r>
              <w:rPr>
                <w:rFonts w:ascii="Calibri" w:hAnsi="Calibri"/>
                <w:b w:val="0"/>
                <w:i w:val="0"/>
                <w:color w:val="000000"/>
                <w:sz w:val="22"/>
                <w:u w:val="none"/>
              </w:rPr>
              <w:t>PS2.A: Forces and Motion</w:t>
            </w:r>
          </w:p>
        </w:tc>
      </w:tr>
    </w:tbl>
    <w:p/>
    <w:p>
      <w:pPr>
        <w:spacing w:before="160" w:after="80"/>
        <w:jc w:val="left"/>
      </w:pPr>
      <w:r>
        <w:rPr>
          <w:rFonts w:ascii="Calibri" w:hAnsi="Calibri"/>
          <w:b/>
          <w:i w:val="0"/>
          <w:color w:val="1F4E79"/>
          <w:sz w:val="24"/>
          <w:u w:val="none"/>
        </w:rPr>
        <w:t>Materials &amp; Preparation</w:t>
      </w:r>
    </w:p>
    <w:p>
      <w:pPr>
        <w:pStyle w:val="ListBullet"/>
        <w:spacing w:before="20" w:after="20"/>
      </w:pPr>
      <w:r>
        <w:rPr>
          <w:rFonts w:ascii="Calibri" w:hAnsi="Calibri"/>
          <w:b w:val="0"/>
          <w:i w:val="0"/>
          <w:color w:val="000000"/>
          <w:sz w:val="22"/>
          <w:u w:val="none"/>
        </w:rPr>
        <w:t>Eggs (2 per group)</w:t>
      </w:r>
    </w:p>
    <w:p>
      <w:pPr>
        <w:pStyle w:val="ListBullet"/>
        <w:spacing w:before="20" w:after="20"/>
      </w:pPr>
      <w:r>
        <w:rPr>
          <w:rFonts w:ascii="Calibri" w:hAnsi="Calibri"/>
          <w:b w:val="0"/>
          <w:i w:val="0"/>
          <w:color w:val="000000"/>
          <w:sz w:val="22"/>
          <w:u w:val="none"/>
        </w:rPr>
        <w:t>Various padding materials (bubble wrap, foam, towels, newspaper)</w:t>
      </w:r>
    </w:p>
    <w:p>
      <w:pPr>
        <w:pStyle w:val="ListBullet"/>
        <w:spacing w:before="20" w:after="20"/>
      </w:pPr>
      <w:r>
        <w:rPr>
          <w:rFonts w:ascii="Calibri" w:hAnsi="Calibri"/>
          <w:b w:val="0"/>
          <w:i w:val="0"/>
          <w:color w:val="000000"/>
          <w:sz w:val="22"/>
          <w:u w:val="none"/>
        </w:rPr>
        <w:t>Containers for egg drop (cups, bags, boxes)</w:t>
      </w:r>
    </w:p>
    <w:p>
      <w:pPr>
        <w:pStyle w:val="ListBullet"/>
        <w:spacing w:before="20" w:after="20"/>
      </w:pPr>
      <w:r>
        <w:rPr>
          <w:rFonts w:ascii="Calibri" w:hAnsi="Calibri"/>
          <w:b w:val="0"/>
          <w:i w:val="0"/>
          <w:color w:val="000000"/>
          <w:sz w:val="22"/>
          <w:u w:val="none"/>
        </w:rPr>
        <w:t>Spring scales or force sensors</w:t>
      </w:r>
    </w:p>
    <w:p>
      <w:pPr>
        <w:pStyle w:val="ListBullet"/>
        <w:spacing w:before="20" w:after="20"/>
      </w:pPr>
      <w:r>
        <w:rPr>
          <w:rFonts w:ascii="Calibri" w:hAnsi="Calibri"/>
          <w:b w:val="0"/>
          <w:i w:val="0"/>
          <w:color w:val="000000"/>
          <w:sz w:val="22"/>
          <w:u w:val="none"/>
        </w:rPr>
        <w:t>Stopwatches</w:t>
      </w:r>
    </w:p>
    <w:p>
      <w:pPr>
        <w:pStyle w:val="ListBullet"/>
        <w:spacing w:before="20" w:after="20"/>
      </w:pPr>
      <w:r>
        <w:rPr>
          <w:rFonts w:ascii="Calibri" w:hAnsi="Calibri"/>
          <w:b w:val="0"/>
          <w:i w:val="0"/>
          <w:color w:val="000000"/>
          <w:sz w:val="22"/>
          <w:u w:val="none"/>
        </w:rPr>
        <w:t>Scientific calculators</w:t>
      </w:r>
    </w:p>
    <w:p>
      <w:pPr>
        <w:pStyle w:val="ListBullet"/>
        <w:spacing w:before="20" w:after="20"/>
      </w:pPr>
      <w:r>
        <w:rPr>
          <w:rFonts w:ascii="Calibri" w:hAnsi="Calibri"/>
          <w:b w:val="0"/>
          <w:i w:val="0"/>
          <w:color w:val="000000"/>
          <w:sz w:val="22"/>
          <w:u w:val="none"/>
        </w:rPr>
        <w:t>Physics Reference Table (NYSED)</w:t>
      </w:r>
    </w:p>
    <w:p>
      <w:pPr>
        <w:spacing w:before="160" w:after="80"/>
        <w:jc w:val="left"/>
      </w:pPr>
      <w:r>
        <w:rPr>
          <w:rFonts w:ascii="Calibri" w:hAnsi="Calibri"/>
          <w:b/>
          <w:i w:val="0"/>
          <w:color w:val="1F4E79"/>
          <w:sz w:val="24"/>
          <w:u w:val="none"/>
        </w:rPr>
        <w:t>5E Instructional Sequence</w:t>
      </w:r>
    </w:p>
    <w:p>
      <w:pPr>
        <w:spacing w:before="80" w:after="40"/>
      </w:pPr>
      <w:r>
        <w:rPr>
          <w:rFonts w:ascii="Calibri" w:hAnsi="Calibri"/>
          <w:b/>
          <w:i w:val="0"/>
          <w:color w:val="1F4E79"/>
          <w:sz w:val="22"/>
          <w:u w:val="none"/>
        </w:rPr>
        <w:t xml:space="preserve">Engage (5 min): </w:t>
      </w:r>
      <w:r>
        <w:rPr>
          <w:rFonts w:ascii="Calibri" w:hAnsi="Calibri"/>
          <w:b w:val="0"/>
          <w:i w:val="0"/>
          <w:color w:val="000000"/>
          <w:sz w:val="22"/>
          <w:u w:val="none"/>
        </w:rPr>
        <w:t>Review warm-up connecting Day 1 vocabulary to a new example or context. Continuing: Teacher demonstration: Drop an egg onto a hard surface (it breaks). Then drop an identical egg from the same height onto a thick foam pad (it survives). Ask: Both eggs experienced the same change in momentum (same mass, same velocity change). So why did one break and the other didn't? The difference must be in the FORCE — which depends on the TIME of the collision.</w:t>
      </w:r>
    </w:p>
    <w:p>
      <w:pPr>
        <w:spacing w:before="80" w:after="40"/>
      </w:pPr>
      <w:r>
        <w:rPr>
          <w:rFonts w:ascii="Calibri" w:hAnsi="Calibri"/>
          <w:b/>
          <w:i w:val="0"/>
          <w:color w:val="1F4E79"/>
          <w:sz w:val="22"/>
          <w:u w:val="none"/>
        </w:rPr>
        <w:t xml:space="preserve">Explore (12 min): </w:t>
      </w:r>
      <w:r>
        <w:rPr>
          <w:rFonts w:ascii="Calibri" w:hAnsi="Calibri"/>
          <w:b w:val="0"/>
          <w:i w:val="0"/>
          <w:color w:val="000000"/>
          <w:sz w:val="22"/>
          <w:u w:val="none"/>
        </w:rPr>
        <w:t>Structured practice — students work through increasingly complex problems with scaffolds. Continuing: Engineering challenge: Groups design a container using provided padding materials that will protect an egg dropped from 2 m. Before dropping, each group must calculate: (a) the egg's velocity at impact (using free fall), (b) the change in momentum, and (c) the average force if the collision time is 0.01 s (no padding) vs. 0.1 s (with padding). After predictions, groups test their designs.</w:t>
      </w:r>
    </w:p>
    <w:p>
      <w:pPr>
        <w:spacing w:before="80" w:after="40"/>
      </w:pPr>
      <w:r>
        <w:rPr>
          <w:rFonts w:ascii="Calibri" w:hAnsi="Calibri"/>
          <w:b/>
          <w:i w:val="0"/>
          <w:color w:val="1F4E79"/>
          <w:sz w:val="22"/>
          <w:u w:val="none"/>
        </w:rPr>
        <w:t xml:space="preserve">Explain (8 min): </w:t>
      </w:r>
      <w:r>
        <w:rPr>
          <w:rFonts w:ascii="Calibri" w:hAnsi="Calibri"/>
          <w:b w:val="0"/>
          <w:i w:val="0"/>
          <w:color w:val="000000"/>
          <w:sz w:val="22"/>
          <w:u w:val="none"/>
        </w:rPr>
        <w:t>Mini-lesson addressing patterns from practice; introduce additional complexity. Continuing: Define impulse: J = F * Delta t (force x time), measured in N·s. State the Impulse-Momentum Theorem: J = Delta p, meaning F * Delta t = m * Delta v. Key insight: for a given change in momentum, increasing the collision time DECREASES the force: F = Delta p / Delta t. Show the graphical interpretation: impulse is the area under a Force-time graph. Work through an airbag calculation: same Delta p, but airbag extends time from 0.005 s to 0.05 s.</w:t>
      </w:r>
    </w:p>
    <w:p>
      <w:pPr>
        <w:spacing w:before="80" w:after="40"/>
      </w:pPr>
      <w:r>
        <w:rPr>
          <w:rFonts w:ascii="Calibri" w:hAnsi="Calibri"/>
          <w:b/>
          <w:i w:val="0"/>
          <w:color w:val="1F4E79"/>
          <w:sz w:val="22"/>
          <w:u w:val="none"/>
        </w:rPr>
        <w:t xml:space="preserve">Elaborate (7 min): </w:t>
      </w:r>
      <w:r>
        <w:rPr>
          <w:rFonts w:ascii="Calibri" w:hAnsi="Calibri"/>
          <w:b w:val="0"/>
          <w:i w:val="0"/>
          <w:color w:val="000000"/>
          <w:sz w:val="22"/>
          <w:u w:val="none"/>
        </w:rPr>
        <w:t>Partner work on application problems with real-world contexts. Continuing: Real-world applications analysis: Students explain the physics behind: (1) Why cars have crumple zones. (2) Why boxers roll with punches. (3) Why gymnasts bend their knees on landing. (4) Why there are padded walls behind the goals in ice hockey. For each, students identify what changes (time), what stays the same (impulse/momentum change), and what decreases (force).</w:t>
      </w:r>
    </w:p>
    <w:p>
      <w:pPr>
        <w:spacing w:before="80" w:after="40"/>
      </w:pPr>
      <w:r>
        <w:rPr>
          <w:rFonts w:ascii="Calibri" w:hAnsi="Calibri"/>
          <w:b/>
          <w:i w:val="0"/>
          <w:color w:val="1F4E79"/>
          <w:sz w:val="22"/>
          <w:u w:val="none"/>
        </w:rPr>
        <w:t xml:space="preserve">Evaluate (3 min): </w:t>
      </w:r>
      <w:r>
        <w:rPr>
          <w:rFonts w:ascii="Calibri" w:hAnsi="Calibri"/>
          <w:b w:val="0"/>
          <w:i w:val="0"/>
          <w:color w:val="000000"/>
          <w:sz w:val="22"/>
          <w:u w:val="none"/>
        </w:rPr>
        <w:t>Formative assessment — students solve 2-3 problems independently and self-check. Continuing: Exit ticket: A 60 kg person jumps from a 1.0 m ledge. (a) Calculate their velocity just before hitting the ground. (b) Calculate the impulse needed to stop them. (c) If they land stiff-legged (Delta t = 0.01 s), what is the average force? (d) If they bend their knees (Delta t = 0.3 s), what is the average force?</w:t>
      </w:r>
    </w:p>
    <w:p/>
    <w:p>
      <w:pPr>
        <w:spacing w:before="160" w:after="80"/>
        <w:jc w:val="left"/>
      </w:pPr>
      <w:r>
        <w:rPr>
          <w:rFonts w:ascii="Calibri" w:hAnsi="Calibri"/>
          <w:b/>
          <w:i w:val="0"/>
          <w:color w:val="1F4E79"/>
          <w:sz w:val="24"/>
          <w:u w:val="none"/>
        </w:rPr>
        <w:t>Differentiation</w:t>
      </w:r>
    </w:p>
    <w:tbl>
      <w:tblPr>
        <w:tblStyle w:val="TableGrid"/>
        <w:tblW w:type="auto" w:w="0"/>
        <w:jc w:val="center"/>
        <w:tblLook w:firstColumn="1" w:firstRow="1" w:lastColumn="0" w:lastRow="0" w:noHBand="0" w:noVBand="1" w:val="04A0"/>
      </w:tblPr>
      <w:tblGrid>
        <w:gridCol w:w="5040"/>
        <w:gridCol w:w="5040"/>
      </w:tblGrid>
      <w:tr>
        <w:tc>
          <w:tcPr>
            <w:tcW w:type="dxa" w:w="2160"/>
            <w:shd w:fill="1F4E79" w:val="clear"/>
          </w:tcPr>
          <w:p>
            <w:pPr>
              <w:jc w:val="center"/>
            </w:pPr>
            <w:r/>
            <w:r>
              <w:rPr>
                <w:rFonts w:ascii="Calibri" w:hAnsi="Calibri"/>
                <w:b/>
                <w:i w:val="0"/>
                <w:color w:val="FFFFFF"/>
                <w:sz w:val="22"/>
                <w:u w:val="none"/>
              </w:rPr>
              <w:t>Level</w:t>
            </w:r>
          </w:p>
        </w:tc>
        <w:tc>
          <w:tcPr>
            <w:tcW w:type="dxa" w:w="7920"/>
            <w:shd w:fill="1F4E79" w:val="clear"/>
          </w:tcPr>
          <w:p>
            <w:pPr>
              <w:jc w:val="center"/>
            </w:pPr>
            <w:r/>
            <w:r>
              <w:rPr>
                <w:rFonts w:ascii="Calibri" w:hAnsi="Calibri"/>
                <w:b/>
                <w:i w:val="0"/>
                <w:color w:val="FFFFFF"/>
                <w:sz w:val="22"/>
                <w:u w:val="none"/>
              </w:rPr>
              <w:t>Accommodations / Modifications</w:t>
            </w:r>
          </w:p>
        </w:tc>
      </w:tr>
      <w:tr>
        <w:tc>
          <w:tcPr>
            <w:tcW w:type="dxa" w:w="2160"/>
          </w:tcPr>
          <w:p>
            <w:r/>
            <w:r>
              <w:rPr>
                <w:rFonts w:ascii="Calibri" w:hAnsi="Calibri"/>
                <w:b w:val="0"/>
                <w:i w:val="0"/>
                <w:color w:val="000000"/>
                <w:sz w:val="22"/>
                <w:u w:val="none"/>
              </w:rPr>
              <w:t>Approaching</w:t>
            </w:r>
          </w:p>
        </w:tc>
        <w:tc>
          <w:tcPr>
            <w:tcW w:type="dxa" w:w="7920"/>
          </w:tcPr>
          <w:p>
            <w:r/>
            <w:r>
              <w:rPr>
                <w:rFonts w:ascii="Calibri" w:hAnsi="Calibri"/>
                <w:b w:val="0"/>
                <w:i w:val="0"/>
                <w:color w:val="000000"/>
                <w:sz w:val="22"/>
                <w:u w:val="none"/>
              </w:rPr>
              <w:t>Provide completed examples from Day 1 as reference. Provide the Impulse-Momentum Theorem as a visual equation chain: F x t = m x Delta v. Include a 'big time = small force' diagram showing the inverse relationship. Pre-calculate the egg's impact velocity for the engineering challenge.</w:t>
            </w:r>
          </w:p>
        </w:tc>
      </w:tr>
      <w:tr>
        <w:tc>
          <w:tcPr>
            <w:tcW w:type="dxa" w:w="2160"/>
            <w:shd w:fill="F2F2F2" w:val="clear"/>
          </w:tcPr>
          <w:p>
            <w:r/>
            <w:r>
              <w:rPr>
                <w:rFonts w:ascii="Calibri" w:hAnsi="Calibri"/>
                <w:b w:val="0"/>
                <w:i w:val="0"/>
                <w:color w:val="000000"/>
                <w:sz w:val="22"/>
                <w:u w:val="none"/>
              </w:rPr>
              <w:t>On-Level</w:t>
            </w:r>
          </w:p>
        </w:tc>
        <w:tc>
          <w:tcPr>
            <w:tcW w:type="dxa" w:w="7920"/>
            <w:shd w:fill="F2F2F2" w:val="clear"/>
          </w:tcPr>
          <w:p>
            <w:r/>
            <w:r>
              <w:rPr>
                <w:rFonts w:ascii="Calibri" w:hAnsi="Calibri"/>
                <w:b w:val="0"/>
                <w:i w:val="0"/>
                <w:color w:val="000000"/>
                <w:sz w:val="22"/>
                <w:u w:val="none"/>
              </w:rPr>
              <w:t>Complete the egg drop engineering challenge and impulse calculations as designed.</w:t>
            </w:r>
          </w:p>
        </w:tc>
      </w:tr>
      <w:tr>
        <w:tc>
          <w:tcPr>
            <w:tcW w:type="dxa" w:w="2160"/>
          </w:tcPr>
          <w:p>
            <w:r/>
            <w:r>
              <w:rPr>
                <w:rFonts w:ascii="Calibri" w:hAnsi="Calibri"/>
                <w:b w:val="0"/>
                <w:i w:val="0"/>
                <w:color w:val="000000"/>
                <w:sz w:val="22"/>
                <w:u w:val="none"/>
              </w:rPr>
              <w:t>Advanced</w:t>
            </w:r>
          </w:p>
        </w:tc>
        <w:tc>
          <w:tcPr>
            <w:tcW w:type="dxa" w:w="7920"/>
          </w:tcPr>
          <w:p>
            <w:r/>
            <w:r>
              <w:rPr>
                <w:rFonts w:ascii="Calibri" w:hAnsi="Calibri"/>
                <w:b w:val="0"/>
                <w:i w:val="0"/>
                <w:color w:val="000000"/>
                <w:sz w:val="22"/>
                <w:u w:val="none"/>
              </w:rPr>
              <w:t>Analyze a Force-time graph with non-constant force (triangular or parabolic shape) and calculate impulse as the area under the curve. Compare impulse from an airbag Force-time graph to a rigid steering wheel graph.</w:t>
            </w:r>
          </w:p>
        </w:tc>
      </w:tr>
      <w:tr>
        <w:tc>
          <w:tcPr>
            <w:tcW w:type="dxa" w:w="2160"/>
            <w:shd w:fill="F2F2F2" w:val="clear"/>
          </w:tcPr>
          <w:p>
            <w:r/>
            <w:r>
              <w:rPr>
                <w:rFonts w:ascii="Calibri" w:hAnsi="Calibri"/>
                <w:b w:val="0"/>
                <w:i w:val="0"/>
                <w:color w:val="000000"/>
                <w:sz w:val="22"/>
                <w:u w:val="none"/>
              </w:rPr>
              <w:t>ELL</w:t>
            </w:r>
          </w:p>
        </w:tc>
        <w:tc>
          <w:tcPr>
            <w:tcW w:type="dxa" w:w="7920"/>
            <w:shd w:fill="F2F2F2" w:val="clear"/>
          </w:tcPr>
          <w:p>
            <w:r/>
            <w:r>
              <w:rPr>
                <w:rFonts w:ascii="Calibri" w:hAnsi="Calibri"/>
                <w:b w:val="0"/>
                <w:i w:val="0"/>
                <w:color w:val="000000"/>
                <w:sz w:val="22"/>
                <w:u w:val="none"/>
              </w:rPr>
              <w:t>Use the egg drop as primary instruction — the physical experience makes the abstract concept concrete. Provide a visual impulse-momentum chain: 'Larger time → Smaller force → Less damage.' Include bilingual vocabulary.</w:t>
            </w:r>
          </w:p>
        </w:tc>
      </w:tr>
      <w:tr>
        <w:tc>
          <w:tcPr>
            <w:tcW w:type="dxa" w:w="2160"/>
          </w:tcPr>
          <w:p>
            <w:r/>
            <w:r>
              <w:rPr>
                <w:rFonts w:ascii="Calibri" w:hAnsi="Calibri"/>
                <w:b w:val="0"/>
                <w:i w:val="0"/>
                <w:color w:val="000000"/>
                <w:sz w:val="22"/>
                <w:u w:val="none"/>
              </w:rPr>
              <w:t>IEP</w:t>
            </w:r>
          </w:p>
        </w:tc>
        <w:tc>
          <w:tcPr>
            <w:tcW w:type="dxa" w:w="7920"/>
          </w:tcPr>
          <w:p>
            <w:r/>
            <w:r>
              <w:rPr>
                <w:rFonts w:ascii="Calibri" w:hAnsi="Calibri"/>
                <w:b w:val="0"/>
                <w:i w:val="0"/>
                <w:color w:val="000000"/>
                <w:sz w:val="22"/>
                <w:u w:val="none"/>
              </w:rPr>
              <w:t>Provide the impulse formula on a reference card. Focus on the conceptual relationship (longer time = less force) before calculations. Break the exit ticket into two separate problems. Allow calculator use throughout.</w:t>
            </w:r>
          </w:p>
        </w:tc>
      </w:tr>
    </w:tbl>
    <w:p/>
    <w:p>
      <w:pPr>
        <w:spacing w:before="160" w:after="80"/>
        <w:jc w:val="left"/>
      </w:pPr>
      <w:r>
        <w:rPr>
          <w:rFonts w:ascii="Calibri" w:hAnsi="Calibri"/>
          <w:b/>
          <w:i w:val="0"/>
          <w:color w:val="1F4E79"/>
          <w:sz w:val="24"/>
          <w:u w:val="none"/>
        </w:rPr>
        <w:t>CRSE Connections</w:t>
      </w:r>
    </w:p>
    <w:p>
      <w:pPr>
        <w:spacing w:before="80" w:after="80"/>
        <w:shd w:fill="E2EFDA" w:val="clear"/>
      </w:pPr>
      <w:r>
        <w:rPr>
          <w:rFonts w:ascii="Calibri" w:hAnsi="Calibri"/>
          <w:b/>
          <w:i w:val="0"/>
          <w:color w:val="1F4E79"/>
          <w:sz w:val="22"/>
          <w:u w:val="none"/>
        </w:rPr>
        <w:t xml:space="preserve">Culturally Responsive-Sustaining Education: </w:t>
      </w:r>
      <w:r>
        <w:rPr>
          <w:rFonts w:ascii="Calibri" w:hAnsi="Calibri"/>
          <w:b w:val="0"/>
          <w:i w:val="0"/>
          <w:color w:val="000000"/>
          <w:sz w:val="22"/>
          <w:u w:val="none"/>
        </w:rPr>
        <w:t>Explore the physics of traditional martial arts techniques — karate practitioners break boards by maximizing force (short contact time), while aikido practitioners redirect an opponent's momentum over a longer time to reduce injury. Connect to how these cultural practices from Japan and East Asia embody impulse-momentum physics.</w:t>
      </w:r>
    </w:p>
    <w:p>
      <w:pPr>
        <w:spacing w:before="160" w:after="80"/>
        <w:jc w:val="left"/>
      </w:pPr>
      <w:r>
        <w:rPr>
          <w:rFonts w:ascii="Calibri" w:hAnsi="Calibri"/>
          <w:b/>
          <w:i w:val="0"/>
          <w:color w:val="1F4E79"/>
          <w:sz w:val="24"/>
          <w:u w:val="none"/>
        </w:rPr>
        <w:t>Suggested Hochman Writing Activity</w:t>
      </w:r>
    </w:p>
    <w:p>
      <w:pPr>
        <w:spacing w:before="80" w:after="80"/>
        <w:shd w:fill="D6E4F0" w:val="clear"/>
      </w:pPr>
      <w:r>
        <w:rPr>
          <w:rFonts w:ascii="Calibri" w:hAnsi="Calibri"/>
          <w:b/>
          <w:i w:val="0"/>
          <w:color w:val="1F4E79"/>
          <w:sz w:val="22"/>
          <w:u w:val="none"/>
        </w:rPr>
        <w:t xml:space="preserve">Suggested Literacy Activity: </w:t>
      </w:r>
      <w:r>
        <w:rPr>
          <w:rFonts w:ascii="Calibri" w:hAnsi="Calibri"/>
          <w:b w:val="0"/>
          <w:i w:val="0"/>
          <w:color w:val="000000"/>
          <w:sz w:val="22"/>
          <w:u w:val="none"/>
        </w:rPr>
        <w:t>Because/But/So using 'Force-Time Graph': Write three sentences — 'Force-Time Graph... because ___.' / 'Force-Time Graph... but ___.' / 'Force-Time Graph... so ___.'</w:t>
      </w:r>
    </w:p>
    <w:sectPr w:rsidR="00FC693F" w:rsidRPr="0006063C" w:rsidSect="00034616">
      <w:footerReference w:type="default" r:id="rId9"/>
      <w:pgSz w:w="12240" w:h="15840"/>
      <w:pgMar w:top="1080" w:right="1080" w:bottom="1080"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color w:val="1F4E79"/>
        <w:sz w:val="18"/>
      </w:rPr>
      <w:t>Valley Stream Central High School District</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