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6: Conservation of Momentum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the law of conservation of momentum to calculate unknown velocities before or after a collision in an isolated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 isolated ________ with no ________ net force, ________ total momentum ________ an interaction ________ the total ________ after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External Forces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Forces from outside ________ system (e.g., ________ with the ________ gravity if ________ accounted for); ________ CAN change ________ total momentum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Conservation of Momentum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Explosions and Recoil — Momentum Starts at Zero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Momentum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Momentum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momentum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momentum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