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12: Comparing Gravitational and Electrostatic Forces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compare and contrast gravitational and electrostatic forces using mathematical representations and predict how changes in mass, charge, or distance affect each force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Inverse-Square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pattern shared ________ both gravitational ________ electrostatic forces ________ the force ________ inversely proportional ________ the square ________ the distance ________ objects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Neutrality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condition of ________ equal amounts ________ positive and ________ charge, resulting ________ zero net ________ explains why ________ objects do ________ experience net ________ forces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Side-by-Side — Fg = Gm1m2/r^2 and Fe = kq1q2/r^2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Differences — Sign of Force, Relative Strength, Shielding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Comparing Gravitational and Electrostatic Forces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Comparing Gravitational and Electrostatic Forces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comparing gravitational and electrostatic forces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comparing gravitational and electrostatic forces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