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2: Temperature, Heat, and Thermal Energy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Temperature vs. Thermal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sparkler burns at approximately 1000 degrees C, yet if a tiny spark lands on your hand it does not cause a serious burn. A bathtub of water at only 50 degrees C can cause a severe scald burn within seconds if you step in.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distinction between temperature and thermal energy, I claim that the bathtub is more dangerous than the sparkler spark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mass and thermal energy of a single spark (very small mass, very high temperature) to the bathtub water (very large mass, moderate temperature). Estimate the thermal energy of each.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thermal energy depends on both ___ and ___. Although the spark has a higher temperature, its extremely small ___ means it carries very little total ___. The bathtub water, despite a lower temperature, has a much greater ___, transferring far more ___ to your skin.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