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6: Phase Changes and Latent Heat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interpret a heating curve, identify phase changes, and explain why temperature remains constant during a phase change as energy goes into breaking intermolecular bonds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Phase Change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transition between ________ of matter ________ liquid, gas) ________ occurs at ________ specific temperature ________ a given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Heat of Vaporization (L_v)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energy required ________ change 1 ________ of a ________ from liquid ________ gas at ________ boiling point; ________ water, L_v ________ 2,260,000 J/kg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Latent Heat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heat absorbed ________ released during ________ phase change ________ a change ________ temperature; calculated ________ q =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Heating Curves — What They Show and How to Read Them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Heat of Fusion and Heat of Vaporization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Phase Changes and Latent Heat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Phase Changes and Latent Heat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phase changes and latent heat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phase changes and latent heat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