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12: Sound Waves and the Doppler Effect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describe sound as a longitudinal mechanical wave, explain the Doppler effect, and calculate observed frequency when a source or observer is moving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Compression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region in ________ longitudinal wave ________ particles are ________ together; corresponds ________ high pressure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Pitch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perceived highness ________ lowness of ________ sound; determined ________ the frequency ________ the sound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Speed of Sound in Different Media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Applications of the Doppler Effect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Sound Waves and the Doppler Effect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Sound Waves and the Doppler Effect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sound waves and the doppler effect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sound waves and the doppler effect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