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Waves &amp; Sound  |  Lesson 18: Sound Waves: Properties, Speed, and Applications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Speed of Sound Investigation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During a thunderstorm, a student sees lightning and counts 4 seconds before hearing thunder. Their friend in a different location counts 7 seconds. Both claim they can determine how far away the lightning struck.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The lightning struck approximately ___ m from the first student and ___ m from the second student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the speed of sound in air (343 m/s) and the time delay between seeing lightning and hearing thunder.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Since light travels almost instantaneously and sound travels at 343 m/s, the distance can be calculated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