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9: Light, Optics &amp; the Electromagnetic Spectrum</w:t>
        <w:br/>
        <w:t>Lesson 13: The Electromagnetic Spectrum and Photon Energy (Day 3 of 3)</w:t>
        <w:br/>
      </w:r>
      <w:r>
        <w:rPr>
          <w:rFonts w:ascii="Calibri" w:hAnsi="Calibri"/>
          <w:b w:val="0"/>
          <w:i/>
          <w:color w:val="D6E4F0"/>
          <w:sz w:val="22"/>
          <w:u w:val="none"/>
        </w:rPr>
        <w:t>PE: HS-PS4-4, HS-PS4-3</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identify the regions of the electromagnetic spectrum by frequency and wavelength, calculate photon energy using E = hf, and explain the dual nature of light.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identify the regions of the electromagnetic spectrum by frequency and wavelength, calculate photon energy using E = hf, and explain the dual nature of light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HS-PS4-4</w:t>
              <w:br/>
              <w:t>HS-PS4-3</w:t>
            </w:r>
          </w:p>
        </w:tc>
        <w:tc>
          <w:tcPr>
            <w:tcW w:type="dxa" w:w="2880"/>
          </w:tcPr>
          <w:p>
            <w:r/>
            <w:r>
              <w:rPr>
                <w:rFonts w:ascii="Calibri" w:hAnsi="Calibri"/>
                <w:b w:val="0"/>
                <w:i w:val="0"/>
                <w:color w:val="000000"/>
                <w:sz w:val="22"/>
                <w:u w:val="none"/>
              </w:rPr>
              <w:t>Engaging in Argument from Evidence</w:t>
              <w:br/>
              <w:t>Obtaining, Evaluating, and Communicating Information</w:t>
            </w:r>
          </w:p>
        </w:tc>
        <w:tc>
          <w:tcPr>
            <w:tcW w:type="dxa" w:w="2160"/>
          </w:tcPr>
          <w:p>
            <w:r/>
            <w:r>
              <w:rPr>
                <w:rFonts w:ascii="Calibri" w:hAnsi="Calibri"/>
                <w:b w:val="0"/>
                <w:i w:val="0"/>
                <w:color w:val="000000"/>
                <w:sz w:val="22"/>
                <w:u w:val="none"/>
              </w:rPr>
              <w:t>Scale, Proportion, and Quantity</w:t>
              <w:br/>
              <w:t>Energy and Matter in Systems</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Diffraction gratings (1 per student)</w:t>
      </w:r>
    </w:p>
    <w:p>
      <w:pPr>
        <w:pStyle w:val="ListBullet"/>
        <w:spacing w:before="20" w:after="20"/>
      </w:pPr>
      <w:r>
        <w:rPr>
          <w:rFonts w:ascii="Calibri" w:hAnsi="Calibri"/>
          <w:b w:val="0"/>
          <w:i w:val="0"/>
          <w:color w:val="000000"/>
          <w:sz w:val="22"/>
          <w:u w:val="none"/>
        </w:rPr>
        <w:t>Various light sources (incandescent, fluorescent, LED)</w:t>
      </w:r>
    </w:p>
    <w:p>
      <w:pPr>
        <w:pStyle w:val="ListBullet"/>
        <w:spacing w:before="20" w:after="20"/>
      </w:pPr>
      <w:r>
        <w:rPr>
          <w:rFonts w:ascii="Calibri" w:hAnsi="Calibri"/>
          <w:b w:val="0"/>
          <w:i w:val="0"/>
          <w:color w:val="000000"/>
          <w:sz w:val="22"/>
          <w:u w:val="none"/>
        </w:rPr>
        <w:t>Prisms (1 per group)</w:t>
      </w:r>
    </w:p>
    <w:p>
      <w:pPr>
        <w:pStyle w:val="ListBullet"/>
        <w:spacing w:before="20" w:after="20"/>
      </w:pPr>
      <w:r>
        <w:rPr>
          <w:rFonts w:ascii="Calibri" w:hAnsi="Calibri"/>
          <w:b w:val="0"/>
          <w:i w:val="0"/>
          <w:color w:val="000000"/>
          <w:sz w:val="22"/>
          <w:u w:val="none"/>
        </w:rPr>
        <w:t>UV-reactive beads</w:t>
      </w:r>
    </w:p>
    <w:p>
      <w:pPr>
        <w:pStyle w:val="ListBullet"/>
        <w:spacing w:before="20" w:after="20"/>
      </w:pPr>
      <w:r>
        <w:rPr>
          <w:rFonts w:ascii="Calibri" w:hAnsi="Calibri"/>
          <w:b w:val="0"/>
          <w:i w:val="0"/>
          <w:color w:val="000000"/>
          <w:sz w:val="22"/>
          <w:u w:val="none"/>
        </w:rPr>
        <w:t>EM spectrum poster or reference chart</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Give each student a UV-reactive bead. Under indoor lighting, the beads are white. Take students near a window or under a UV lamp — the beads change color dramatically. Ask: What invisible radiation is causing this? Can you feel the UV light? Introduce the electromagnetic spectrum — visible light is only a tiny fraction of the full range of electromagnetic radiation.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Students use diffraction gratings to observe the spectra of different light sources: incandescent (continuous rainbow), fluorescent (discrete bright lines), LED (narrow band of color). They match the colors to approximate wavelengths using a reference. Then students calculate the frequency and photon energy for each color using v = f(lambda) (with v = 3.0 x 10^8 m/s) and E = hf (with h = 6.63 x 10^-34 J·s). They discover that violet/blue light has the highest energy and red has the lowest.</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Present the full EM spectrum in order of increasing frequency: radio, microwave, infrared, visible, ultraviolet, X-ray, gamma ray. ALL are electromagnetic waves traveling at c = 3.0 x 10^8 m/s in vacuum. They differ only in frequency and wavelength. Higher frequency = shorter wavelength = higher photon energy. Photon energy: E = hf, where h = 6.63 x 10^-34 J·s (Planck's constant). Introduce wave-particle duality: light sometimes behaves as a wave (diffraction, interference) and sometimes as a particle (photoelectric effect, discrete photon energies). Connect to HS-PS4-3: for some phenomena the wave model is more useful, for others the particle model is.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Application: (1) Calculate the photon energy of a dental X-ray (frequency 3.0 x 10^18 Hz) and a radio wave (frequency 1.0 x 10^6 Hz). Compare and explain why X-rays can damage cells but radio waves cannot. (2) Connect to the Regents HS-PS4-4 PLD: Evaluate claims about how different frequencies of EM radiation affect matter — UV causes sunburn, microwaves heat water, infrared is felt as warmth.</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Arrange in order from lowest to highest energy: X-ray, visible light, radio wave, microwave, gamma ray. (b) Calculate the energy of a photon with wavelength 500 nm (green light). (c) Explain one situation where the wave model of light is more useful and one where the particle model is more useful.</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an EM spectrum reference strip showing all regions with frequency, wavelength, and energy increasing in the correct direction. Include the equation E = hf with a worked example. Provide a 'wave or particle?' decision guide.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spectral observation and all photon energy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the photoelectric effect and explain why Einstein received the Nobel Prize for demonstrating light's particle nature. Calculate the minimum photon frequency needed to eject an electron from sodium (work function 2.28 eV). Explain why red light cannot produce the photoelectric effect in sodium but ultraviolet can.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UV bead demonstration and diffraction grating observations as primary learning. Provide a visual EM spectrum chart with bilingual labels and familiar examples for each type of radiation. Use consistent color-coding matching the visible spectrum.</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pre-filled EM spectrum chart for reference. Focus on qualitative relationships (higher frequency = higher energy) before calculations. Break E = hf calculations into step-by-step guides. Allow formula and spectrum reference cards.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different communities experience EM radiation exposure differently — from UV radiation risk in high-altitude equatorial communities to concerns about cell tower radiation in urban neighborhoods. Highlight Chien-Shiung Wu, a Chinese-American physicist whose experiments on beta decay contributed to our understanding of particle physics and the electromagnetic interaction. Connect to how EM spectrum knowledge empowers communities to evaluate health claims about radiation.</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'Photon Energy': Start with 'Photon Energy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