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6: Refraction and Snell's Law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apply Snell's law to calculate the angle of refraction when light passes between media with different indices of refraction, and explain total internal reflection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Refraction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bending of ________ as it ________ from one ________ to another ________ to a ________ in speed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Snell's Law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n_1 sin(theta_1) = ________ sin(theta_2); relates ________ and indices ________ refraction when ________ passes between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Critical Angle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minimum angle ________ incidence for ________ total internal ________ occurs; sin(theta_c) ________ n_2/n_1 where ________ &gt; n_2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Refraction — Why Light Bends at Boundaries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Snell's Law — Calculating the Angle of Refraction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Fiber Optics — Total Internal Reflection in Action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Refraction and Snell's Law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Refraction and Snell's Law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refraction and snell's law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refraction and snell's law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