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9: Light, Optics &amp; the Electromagnetic Spectrum  |  Lesson 7: Refraction and Snell's Law (Day 2 of 2)</w:t>
      </w:r>
    </w:p>
    <w:p>
      <w:pPr>
        <w:spacing w:before="0" w:after="80"/>
        <w:jc w:val="center"/>
      </w:pPr>
      <w:r>
        <w:rPr>
          <w:rFonts w:ascii="Calibri" w:hAnsi="Calibri"/>
          <w:b/>
          <w:i w:val="0"/>
          <w:color w:val="1F4E79"/>
          <w:sz w:val="24"/>
          <w:u w:val="none"/>
        </w:rPr>
        <w:t>Topic: Refraction and Optical Illusions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lifeguard sees a swimmer in distress in deep water. The swimmer appears to be at a position closer to the surface than they actually are. The lifeguard dives toward where the swimmer appears to be and misses, having to correct their trajectory underwater. This phenomenon also explains why spearfishing is difficult — the fish appears to be in a different location than its actual position.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Snell's law, I claim that objects underwater appear closer to the surface and shifted in position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Draw a ray diagram showing light from the swimmer refracting at the water-air boundary. Show how the refracted ray, extended backward by the observer's brain, places the image at a shallower apparent position.</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light traveling from water (n = ___) to air (n = ___) bends ___ from the normal, making the rays appear to come from a ___ position than the actual object. The brain interprets light as traveling in ___ lines, so it places the image where the extended refracted rays appear to 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