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7: Refraction and Snell's Law (Day 2 of 2)</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apply Snell's law to calculate the angle of refraction when light passes between media with different indices of refraction, and explain total internal reflection.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apply Snell's law to calculate the angle of refraction when light passes between media with different indices of refraction, and explain total internal reflection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Rectangular glass or acrylic blocks (1 per group)</w:t>
      </w:r>
    </w:p>
    <w:p>
      <w:pPr>
        <w:pStyle w:val="ListBullet"/>
        <w:spacing w:before="20" w:after="20"/>
      </w:pPr>
      <w:r>
        <w:rPr>
          <w:rFonts w:ascii="Calibri" w:hAnsi="Calibri"/>
          <w:b w:val="0"/>
          <w:i w:val="0"/>
          <w:color w:val="000000"/>
          <w:sz w:val="22"/>
          <w:u w:val="none"/>
        </w:rPr>
        <w:t>Semicircular glass blocks (1 per demo)</w:t>
      </w:r>
    </w:p>
    <w:p>
      <w:pPr>
        <w:pStyle w:val="ListBullet"/>
        <w:spacing w:before="20" w:after="20"/>
      </w:pPr>
      <w:r>
        <w:rPr>
          <w:rFonts w:ascii="Calibri" w:hAnsi="Calibri"/>
          <w:b w:val="0"/>
          <w:i w:val="0"/>
          <w:color w:val="000000"/>
          <w:sz w:val="22"/>
          <w:u w:val="none"/>
        </w:rPr>
        <w:t>Laser pointers or ray boxes</w:t>
      </w:r>
    </w:p>
    <w:p>
      <w:pPr>
        <w:pStyle w:val="ListBullet"/>
        <w:spacing w:before="20" w:after="20"/>
      </w:pPr>
      <w:r>
        <w:rPr>
          <w:rFonts w:ascii="Calibri" w:hAnsi="Calibri"/>
          <w:b w:val="0"/>
          <w:i w:val="0"/>
          <w:color w:val="000000"/>
          <w:sz w:val="22"/>
          <w:u w:val="none"/>
        </w:rPr>
        <w:t>Protractors (1 per student)</w:t>
      </w:r>
    </w:p>
    <w:p>
      <w:pPr>
        <w:pStyle w:val="ListBullet"/>
        <w:spacing w:before="20" w:after="20"/>
      </w:pPr>
      <w:r>
        <w:rPr>
          <w:rFonts w:ascii="Calibri" w:hAnsi="Calibri"/>
          <w:b w:val="0"/>
          <w:i w:val="0"/>
          <w:color w:val="000000"/>
          <w:sz w:val="22"/>
          <w:u w:val="none"/>
        </w:rPr>
        <w:t>White paper for ray tracing</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 — index of refraction values)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Place a coin in the bottom of an empty opaque bowl. Position students so they cannot see the coin. Slowly pour water into the bowl without moving it. Suddenly the coin becomes visible. Ask: How did the coin appear without moving? The light from the coin bends (refracts) at the water-air boundary, changing direction toward the student's eye.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shine a laser through a rectangular glass block at various angles. They trace the incident ray, the refracted ray inside the glass, and the emerging ray on white paper. They measure angles of incidence and refraction at the first surface for 5 different angles. Students calculate n_1 sin theta_1 and n_2 sin theta_2 for each trial and verify they are equal (Snell's Law). Then using the semicircular block, the teacher demonstrates total internal reflection by increasing the angle until the refracted ray disappears.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Formalize Snell's law: n_1 sin(theta_1) = n_2 sin(theta_2), where n is the index of refraction (n = c/v, the ratio of light speed in vacuum to light speed in the medium). When light enters a denser medium (higher n), it slows down and bends TOWARD the normal. When entering a less dense medium (lower n), it speeds up and bends AWAY from the normal. Total internal reflection: when light travels from a denser to a less dense medium and the angle of incidence exceeds the critical angle, ALL light is reflected back. Critical angle: sin(theta_c) = n_2/n_1. Work through examples using the Reference Table's index of refraction values.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Application: Calculate the critical angle for light going from glass (n = 1.50) to air (n = 1.00). Then explain how fiber optic cables use total internal reflection: light enters the glass fiber and bounces along the inside because it always hits the glass-air boundary at an angle greater than the critical angle. Shirley Ann Jackson's research on subatomic particles contributed to the development of fiber optic technology.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Light passes from water (n = 1.33) into diamond (n = 2.42) at an angle of incidence of 30 degrees. Calculate the angle of refraction. (b) Calculate the critical angle for light going from diamond to air. (c) Explain why diamonds sparkle so brilliantly using total internal reflection.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Snell's law problem-solving template: Step 1 — Identify n_1, n_2, and theta_1. Step 2 — Write n_1 sin(theta_1) = n_2 sin(theta_2). Step 3 — Solve for theta_2. Include a 'bending direction' rule: faster to slower = toward normal; slower to faster = away from normal.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glass block refraction lab and all Snell's law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fiber optic communication and explain how total internal reflection enables internet data transmission. Calculate the maximum angle of entry for light to remain trapped in a fiber optic cable given the core and cladding indices of refraction.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coin-in-bowl demonstration and laser-through-glass as primary learning. Provide a bilingual Snell's law reference card with diagrams showing bending direction. Include labeled diagrams of incident, refracted, and reflected rays.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step-by-step guide for Snell's law (how to use sin and sin^-1 functions). Break problems into: Step 1 — calculate n_1 sin(theta_1). Step 2 — divide by n_2. Step 3 — take inverse sine. Allow formula and calculator reference cards.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Shirley Ann Jackson — the first African American woman to earn a PhD from MIT (1973). Her research on subatomic particles contributed to the development of the portable fax, touch-tone telephone, solar cells, and fiber optic cables. Despite facing racial and gender discrimination throughout her career, she went on to become chair of the Nuclear Regulatory Commission. Connect fiber optics to global internet access and the digital divide.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'Total Internal Reflection': Start with 'Total Internal Reflection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