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10: Nuclear Physics  |  Lesson 6: Fission, Fusion, and Mass-Energy Equivalence (Day 1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identify key concepts related to: compare nuclear fission and fusion, explain mass-energy equivalence (E = mc^2), and evaluate the benefits and risks of nuclear energy applications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Nuclear Fission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splitting of ________ heavy nucleus ________ two lighter ________ releasing energy ________ additional neutrons; ________ in nuclear ________ plants and ________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Mass-Energy Equivalence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Einstein's principle that ________ and energy ________ interchangeable; E ________ mc^2, where ________ is the ________ of light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Chain Reaction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self-sustaining sequence ________ fission reactions ________ neutrons from ________ fission trigger ________ fissions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Nuclear Fission — Splitting Heavy Nuclei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Mass-Energy Equivalence — E = mc^2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5: Nuclear Applications — Power, Medicine, and Societal Impact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Fission, Fusion, and Mass-Energy Equivalence (Day 1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Fission, Fusion, and Mass-Energy Equivalence (Day 1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fission, fusion, and mass-energy equivalence (day 1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fission, fusion, and mass-energy equivalence (day 1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