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11: Engineering Design &amp; Course Review  |  Lesson 5: Applying Physics to Real-World Design Challenges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Engineering Design Optimization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group of students designs a solar water heater for their school's greenhouse. Their first prototype uses a black-painted metal container exposed to sunlight. It heats 2 liters of water from 15 degrees C to 28 degrees C in one hour of direct sunlight. After adding a glass cover (to trap heat by the greenhouse effect) and insulating the bottom and sides, the same amount of water reaches 42 degrees C in the same conditions.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heat transfer principles, I claim that the modifications improved the heater's performance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thermal energy gained by the water in each trial using q = mC(delta T). Determine the improvement as a percentage. Identify which heat transfer methods (conduction, convection, radiation) each modification addressed.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the glass cover reduces heat loss by ___ (trapping warm air), the insulation reduces heat loss by ___ (minimizing thermal transfer through the bottom and sides), and together these modifications increased the thermal energy delivered to the water from ___ J to ___ J, an improvement of approximately ___%. This demonstrates how understanding ___ transfer principles leads to better engineering designs.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