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asurement-si-units-teacher-guide"/>
    <w:p>
      <w:pPr>
        <w:pStyle w:val="Heading1"/>
      </w:pPr>
      <w:r>
        <w:t xml:space="preserve">Measurement &amp; SI Units — Teacher Guide</w:t>
      </w:r>
    </w:p>
    <w:bookmarkStart w:id="9" w:name="cover"/>
    <w:p>
      <w:pPr>
        <w:pStyle w:val="Heading2"/>
      </w:pPr>
      <w:r>
        <w:t xml:space="preserve">Cover</w:t>
      </w:r>
    </w:p>
    <w:p>
      <w:pPr>
        <w:pStyle w:val="FirstParagraph"/>
      </w:pPr>
      <w:r>
        <w:rPr>
          <w:b/>
          <w:bCs/>
        </w:rPr>
        <w:t xml:space="preserve">Unit: Safety and Measurement — Lesson 02: Measurement &amp; SI Units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Before students can write or interpret any quantitative chemical equation, they must record measurements correctly — with the right SI unit, the right number of digits, and an honest acknowledgment of precision. Measurement with correct units and instruments is the foundation for all quantitative HS-PS1 work in this course. A reading that says</w:t>
      </w:r>
      <w:r>
        <w:t xml:space="preserve"> </w:t>
      </w:r>
      <w:r>
        <w:t xml:space="preserve">“36.5”</w:t>
      </w:r>
      <w:r>
        <w:t xml:space="preserve"> </w:t>
      </w:r>
      <w:r>
        <w:t xml:space="preserve">without</w:t>
      </w:r>
      <w:r>
        <w:t xml:space="preserve"> </w:t>
      </w:r>
      <w:r>
        <w:t xml:space="preserve">“mL”</w:t>
      </w:r>
      <w:r>
        <w:t xml:space="preserve"> </w:t>
      </w:r>
      <w:r>
        <w:t xml:space="preserve">is not a measurement — it is a number waiting to cause an error. This lesson establishes that habit before students touch their first reagent.</w:t>
      </w:r>
    </w:p>
    <w:bookmarkEnd w:id="10"/>
    <w:bookmarkStart w:id="11" w:name="phenomenon"/>
    <w:p>
      <w:pPr>
        <w:pStyle w:val="Heading3"/>
      </w:pPr>
      <w:r>
        <w:t xml:space="preserve">Phenomenon</w:t>
      </w:r>
    </w:p>
    <w:p>
      <w:pPr>
        <w:pStyle w:val="FirstParagraph"/>
      </w:pPr>
      <w:r>
        <w:t xml:space="preserve">In 1999, NASA’s Mars Climate Orbiter — a $125 million spacecraft — was lost forever because one engineering team (Lockheed Martin) reported thruster force data in pound-force (an English unit) while another team (NASA/JPL) expected newtons (the SI unit). The software accepted the numbers without complaint. The navigation error accumulated over months. On arrival at Mars, instead of entering orbit at 150–170 km altitude, the spacecraft dipped to roughly 57 km and burned up in the Martian atmosphere. The numbers were right. The units were wrong. The mission was gone. This phenomenon makes the abstract question of unit conventions feel real, expensive, and preventable — and sets up the driving question for the entire lesson.</w:t>
      </w:r>
    </w:p>
    <w:bookmarkEnd w:id="11"/>
    <w:bookmarkStart w:id="12" w:name="javalab-labs"/>
    <w:p>
      <w:pPr>
        <w:pStyle w:val="Heading3"/>
      </w:pPr>
      <w:r>
        <w:t xml:space="preserve">Javalab / Labs</w:t>
      </w:r>
    </w:p>
    <w:p>
      <w:pPr>
        <w:pStyle w:val="Compact"/>
        <w:numPr>
          <w:ilvl w:val="0"/>
          <w:numId w:val="1001"/>
        </w:numPr>
      </w:pPr>
      <w:r>
        <w:rPr>
          <w:b/>
          <w:bCs/>
        </w:rPr>
        <w:t xml:space="preserve">Measurement stations</w:t>
      </w:r>
      <w:r>
        <w:t xml:space="preserve"> </w:t>
      </w:r>
      <w:r>
        <w:t xml:space="preserve">(core, this lesson): students rotate through four stations — volume (graduated cylinder), mass (triple-beam or electronic balance), temperature (thermometer), length (metric ruler) — recording each measurement with its SI unit. At the volume station students read the figure below and a real graduated cylinder to the bottom of the meniscus.</w:t>
      </w:r>
    </w:p>
    <w:p>
      <w:pPr>
        <w:pStyle w:val="Compact"/>
        <w:numPr>
          <w:ilvl w:val="0"/>
          <w:numId w:val="1001"/>
        </w:numPr>
      </w:pPr>
      <w:r>
        <w:rPr>
          <w:b/>
          <w:bCs/>
        </w:rPr>
        <w:t xml:space="preserve">Estimating first, then measuring</w:t>
      </w:r>
      <w:r>
        <w:t xml:space="preserve">: before each station, students record a written estimate; after measuring, they compare estimate to actual and discuss what</w:t>
      </w:r>
      <w:r>
        <w:t xml:space="preserve"> </w:t>
      </w:r>
      <w:r>
        <w:t xml:space="preserve">“close”</w:t>
      </w:r>
      <w:r>
        <w:t xml:space="preserve"> </w:t>
      </w:r>
      <w:r>
        <w:t xml:space="preserve">means in chemistry.</w:t>
      </w:r>
    </w:p>
    <w:p>
      <w:pPr>
        <w:pStyle w:val="Compact"/>
        <w:numPr>
          <w:ilvl w:val="0"/>
          <w:numId w:val="1001"/>
        </w:numPr>
      </w:pPr>
      <w:r>
        <w:rPr>
          <w:b/>
          <w:bCs/>
        </w:rPr>
        <w:t xml:space="preserve">Repeated-measurement precision check</w:t>
      </w:r>
      <w:r>
        <w:t xml:space="preserve">: students read the same real graduated cylinder three times independently; if repeated readings cluster, the data are precise. Compare to a miscalibrated or tilted cylinder to demonstrate accurate-but-not-precise vs. precise-but-not-accurate.</w:t>
      </w:r>
    </w:p>
    <w:bookmarkEnd w:id="12"/>
    <w:bookmarkStart w:id="13" w:name="assessments"/>
    <w:p>
      <w:pPr>
        <w:pStyle w:val="Heading3"/>
      </w:pPr>
      <w:r>
        <w:t xml:space="preserve">Assessments</w:t>
      </w:r>
    </w:p>
    <w:p>
      <w:pPr>
        <w:pStyle w:val="Compact"/>
        <w:numPr>
          <w:ilvl w:val="0"/>
          <w:numId w:val="1002"/>
        </w:numPr>
      </w:pPr>
      <w:r>
        <w:rPr>
          <w:b/>
          <w:bCs/>
        </w:rPr>
        <w:t xml:space="preserve">Measurement skills check</w:t>
      </w:r>
      <w:r>
        <w:t xml:space="preserve"> </w:t>
      </w:r>
      <w:r>
        <w:t xml:space="preserve">— read each instrument correctly with units; record measurements in a data table with appropriate SI notation (used during Phase 2 stations).</w:t>
      </w:r>
    </w:p>
    <w:p>
      <w:pPr>
        <w:pStyle w:val="Compact"/>
        <w:numPr>
          <w:ilvl w:val="0"/>
          <w:numId w:val="1002"/>
        </w:numPr>
      </w:pPr>
      <w:r>
        <w:rPr>
          <w:b/>
          <w:bCs/>
        </w:rPr>
        <w:t xml:space="preserve">Exit Ticket</w:t>
      </w:r>
      <w:r>
        <w:t xml:space="preserve"> </w:t>
      </w:r>
      <w:r>
        <w:t xml:space="preserve">(Phase 5) — four measurements of the same liquid vs. a known true value; students evaluate precision, accuracy, and explain the distinction in one sentence.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 measurement is the foundational quantitative skill)</w:t>
            </w:r>
          </w:p>
        </w:tc>
      </w:tr>
      <w:tr>
        <w:tc>
          <w:tcPr/>
          <w:p>
            <w:pPr>
              <w:pStyle w:val="Compact"/>
            </w:pPr>
            <w:r>
              <w:rPr>
                <w:b/>
                <w:bCs/>
              </w:rPr>
              <w:t xml:space="preserve">CCC focus</w:t>
            </w:r>
          </w:p>
        </w:tc>
        <w:tc>
          <w:tcPr/>
          <w:p>
            <w:pPr>
              <w:pStyle w:val="Compact"/>
            </w:pPr>
            <w:r>
              <w:t xml:space="preserve">Scale, Proportion, and Quantity — a measurement is meaningless without its unit, and an honest sense of how precise it is shapes what claims the data can support.</w:t>
            </w:r>
          </w:p>
        </w:tc>
      </w:tr>
      <w:tr>
        <w:tc>
          <w:tcPr/>
          <w:p>
            <w:pPr>
              <w:pStyle w:val="Compact"/>
            </w:pPr>
            <w:r>
              <w:rPr>
                <w:b/>
                <w:bCs/>
              </w:rPr>
              <w:t xml:space="preserve">Strategy chips</w:t>
            </w:r>
          </w:p>
        </w:tc>
        <w:tc>
          <w:tcPr/>
          <w:p>
            <w:pPr>
              <w:pStyle w:val="Compact"/>
            </w:pPr>
            <w:r>
              <w:t xml:space="preserve">ACTIVE LEARNING (measurement stations)</w:t>
            </w:r>
          </w:p>
        </w:tc>
      </w:tr>
      <w:tr>
        <w:tc>
          <w:tcPr/>
          <w:p>
            <w:pPr>
              <w:pStyle w:val="Compact"/>
            </w:pPr>
            <w:r>
              <w:rPr>
                <w:b/>
                <w:bCs/>
              </w:rPr>
              <w:t xml:space="preserve">Materials</w:t>
            </w:r>
          </w:p>
        </w:tc>
        <w:tc>
          <w:tcPr/>
          <w:p>
            <w:pPr>
              <w:pStyle w:val="Compact"/>
            </w:pPr>
            <w:r>
              <w:t xml:space="preserve">50 mL graduated cylinders (one per group or station), triple-beam or electronic balances, thermometers, metric rulers, assorted objects for mass/length/temperature, 2025 NYS Chemistry Reference Tables (one per student),</w:t>
            </w:r>
            <w:r>
              <w:t xml:space="preserve"> </w:t>
            </w:r>
            <w:r>
              <w:rPr>
                <w:rStyle w:val="VerbatimChar"/>
              </w:rPr>
              <w:t xml:space="preserve">figures/graduated_cylinder.png</w:t>
            </w:r>
            <w:r>
              <w:t xml:space="preserve"> </w:t>
            </w:r>
            <w:r>
              <w:t xml:space="preserve">projected,</w:t>
            </w:r>
            <w:r>
              <w:t xml:space="preserve"> </w:t>
            </w:r>
            <w:r>
              <w:rPr>
                <w:rStyle w:val="VerbatimChar"/>
              </w:rPr>
              <w:t xml:space="preserve">figures/accuracy_precision.png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Use room-temperature water at the volume station. Report any broken thermometers immediately — do not handle broken glass directly.</w:t>
            </w:r>
          </w:p>
        </w:tc>
      </w:tr>
      <w:tr>
        <w:tc>
          <w:tcPr/>
          <w:p>
            <w:pPr>
              <w:pStyle w:val="Compact"/>
            </w:pPr>
            <w:r>
              <w:rPr>
                <w:b/>
                <w:bCs/>
              </w:rPr>
              <w:t xml:space="preserve">Prior knowledge</w:t>
            </w:r>
          </w:p>
        </w:tc>
        <w:tc>
          <w:tcPr/>
          <w:p>
            <w:pPr>
              <w:pStyle w:val="Compact"/>
            </w:pPr>
            <w:r>
              <w:t xml:space="preserve">Lesson 01 — lab safety procedures; metric prefixes and powers of 10 from middle school; familiarity with basic instruments.</w:t>
            </w:r>
          </w:p>
        </w:tc>
      </w:tr>
    </w:tbl>
    <w:p>
      <w:pPr>
        <w:pStyle w:val="BodyText"/>
      </w:pPr>
      <w:r>
        <w:rPr>
          <w:b/>
          <w:bCs/>
        </w:rPr>
        <w:t xml:space="preserve">Lesson objectives — students can:</w:t>
      </w:r>
    </w:p>
    <w:p>
      <w:pPr>
        <w:pStyle w:val="Compact"/>
        <w:numPr>
          <w:ilvl w:val="0"/>
          <w:numId w:val="1003"/>
        </w:numPr>
      </w:pPr>
      <w:r>
        <w:t xml:space="preserve">Identify the SI unit and appropriate instrument for mass, volume, length, and temperature.</w:t>
      </w:r>
    </w:p>
    <w:p>
      <w:pPr>
        <w:pStyle w:val="Compact"/>
        <w:numPr>
          <w:ilvl w:val="0"/>
          <w:numId w:val="1003"/>
        </w:numPr>
      </w:pPr>
      <w:r>
        <w:t xml:space="preserve">Read a graduated cylinder correctly by identifying the bottom of the meniscus.</w:t>
      </w:r>
    </w:p>
    <w:p>
      <w:pPr>
        <w:pStyle w:val="Compact"/>
        <w:numPr>
          <w:ilvl w:val="0"/>
          <w:numId w:val="1003"/>
        </w:numPr>
      </w:pPr>
      <w:r>
        <w:t xml:space="preserve">Distinguish between precision and accuracy using repeated-measurement data and the dartboard model.</w:t>
      </w:r>
    </w:p>
    <w:p>
      <w:pPr>
        <w:pStyle w:val="Compact"/>
        <w:numPr>
          <w:ilvl w:val="0"/>
          <w:numId w:val="1003"/>
        </w:numPr>
      </w:pPr>
      <w:r>
        <w:t xml:space="preserve">Record a measurement with a number, unit, and appropriate precision.</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you’ve seen go wrong because of a miscommunication — even a small one.”</w:t>
      </w:r>
      <w:r>
        <w:t xml:space="preserve"> </w:t>
      </w:r>
      <w:r>
        <w:t xml:space="preserve">One round, one sentence each, no judgment. This surfaces the human reality behind unit errors and primes students for the phenomenon. Keep it tight: a sentence each, teacher goes last.</w:t>
      </w:r>
    </w:p>
    <w:p>
      <w:pPr>
        <w:pStyle w:val="BodyText"/>
      </w:pPr>
      <w:r>
        <w:t xml:space="preserve">Then post the</w:t>
      </w:r>
      <w:r>
        <w:t xml:space="preserve"> </w:t>
      </w:r>
      <w:r>
        <w:rPr>
          <w:b/>
          <w:bCs/>
        </w:rPr>
        <w:t xml:space="preserve">Do Now</w:t>
      </w:r>
      <w:r>
        <w:t xml:space="preserve">:</w:t>
      </w:r>
    </w:p>
    <w:p>
      <w:pPr>
        <w:pStyle w:val="BlockText"/>
      </w:pPr>
      <w:r>
        <w:rPr>
          <w:i/>
          <w:iCs/>
        </w:rPr>
        <w:t xml:space="preserve">“In one sentence: two engineers are adding forces. One reports the answer in pounds, the other expects the answer in newtons. What could go wrong, and does it matter?”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“They’d get the wrong answer.”</w:t>
      </w:r>
      <w:r>
        <w:t xml:space="preserve"> </w:t>
      </w:r>
      <w:r>
        <w:t xml:space="preserve">— affirm; ask:</w:t>
      </w:r>
      <w:r>
        <w:t xml:space="preserve"> </w:t>
      </w:r>
      <w:r>
        <w:t xml:space="preserve">“wrong by how much?”</w:t>
      </w:r>
    </w:p>
    <w:p>
      <w:pPr>
        <w:pStyle w:val="Compact"/>
        <w:numPr>
          <w:ilvl w:val="0"/>
          <w:numId w:val="1004"/>
        </w:numPr>
      </w:pPr>
      <w:r>
        <w:t xml:space="preserve">“It depends on what they’re calculating.”</w:t>
      </w:r>
      <w:r>
        <w:t xml:space="preserve"> </w:t>
      </w:r>
      <w:r>
        <w:t xml:space="preserve">— perfect; ask</w:t>
      </w:r>
      <w:r>
        <w:t xml:space="preserve"> </w:t>
      </w:r>
      <w:r>
        <w:t xml:space="preserve">“what’s the worst case?”</w:t>
      </w:r>
    </w:p>
    <w:p>
      <w:pPr>
        <w:pStyle w:val="Compact"/>
        <w:numPr>
          <w:ilvl w:val="0"/>
          <w:numId w:val="1004"/>
        </w:numPr>
      </w:pPr>
      <w:r>
        <w:t xml:space="preserve">“Couldn’t they just convert?”</w:t>
      </w:r>
      <w:r>
        <w:t xml:space="preserve"> </w:t>
      </w:r>
      <w:r>
        <w:t xml:space="preserve">— yes — but what if the software doesn’t know a conversion is needed? That question opens the door to the phenomenon.</w:t>
      </w:r>
    </w:p>
    <w:bookmarkEnd w:id="16"/>
    <w:bookmarkStart w:id="17" w:name="X4a6fcaacdf430c5c969023dc59d32b86b08c439"/>
    <w:p>
      <w:pPr>
        <w:pStyle w:val="Heading3"/>
      </w:pPr>
      <w:r>
        <w:t xml:space="preserve">3–8 min · Phenomenon hook — the Mars Climate Orbiter</w:t>
      </w:r>
    </w:p>
    <w:p>
      <w:pPr>
        <w:pStyle w:val="FirstParagraph"/>
      </w:pPr>
      <w:r>
        <w:rPr>
          <w:b/>
          <w:bCs/>
        </w:rPr>
        <w:t xml:space="preserve">Teacher actions.</w:t>
      </w:r>
      <w:r>
        <w:t xml:space="preserve"> </w:t>
      </w:r>
      <w:r>
        <w:t xml:space="preserve">Tell the story with specificity. $125 million. Nine months of travel. Lockheed Martin reported thruster data in pound-force; NASA’s navigation software assumed newtons. The numbers looked normal — there was no error message. Over months, the trajectory drifted. On September 23, 1999, the spacecraft entered the Martian atmosphere instead of orbit. It was never heard from again.</w:t>
      </w:r>
    </w:p>
    <w:p>
      <w:pPr>
        <w:pStyle w:val="BodyText"/>
      </w:pPr>
      <w:r>
        <w:rPr>
          <w:b/>
          <w:bCs/>
        </w:rPr>
        <w:t xml:space="preserve">Sample teacher language:</w:t>
      </w:r>
    </w:p>
    <w:p>
      <w:pPr>
        <w:pStyle w:val="BlockText"/>
      </w:pPr>
      <w:r>
        <w:t xml:space="preserve">“Here’s the thing that keeps engineers up at night: the data was correct. The math was right. Every number was calculated perfectly. But</w:t>
      </w:r>
      <w:r>
        <w:t xml:space="preserve"> </w:t>
      </w:r>
      <w:r>
        <w:t xml:space="preserve">‘pound-force’</w:t>
      </w:r>
      <w:r>
        <w:t xml:space="preserve"> </w:t>
      </w:r>
      <w:r>
        <w:t xml:space="preserve">and</w:t>
      </w:r>
      <w:r>
        <w:t xml:space="preserve"> </w:t>
      </w:r>
      <w:r>
        <w:t xml:space="preserve">‘newton’</w:t>
      </w:r>
      <w:r>
        <w:t xml:space="preserve"> </w:t>
      </w:r>
      <w:r>
        <w:t xml:space="preserve">are both units of force — they’re just different sizes. One pound-force equals about 4.45 newtons. So every single thruster report was off by a factor of 4.45. And nobody caught it. For nine months.”</w:t>
      </w:r>
    </w:p>
    <w:p>
      <w:pPr>
        <w:pStyle w:val="FirstParagraph"/>
      </w:pPr>
      <w:r>
        <w:rPr>
          <w:b/>
          <w:bCs/>
        </w:rPr>
        <w:t xml:space="preserve">Anticipated student responses:</w:t>
      </w:r>
    </w:p>
    <w:p>
      <w:pPr>
        <w:pStyle w:val="Compact"/>
        <w:numPr>
          <w:ilvl w:val="0"/>
          <w:numId w:val="1005"/>
        </w:numPr>
      </w:pPr>
      <w:r>
        <w:t xml:space="preserve">“How did nobody catch it?”</w:t>
      </w:r>
      <w:r>
        <w:t xml:space="preserve"> </w:t>
      </w:r>
      <w:r>
        <w:t xml:space="preserve">— validate: the system was designed to trust the numbers. It assumed both teams agreed on units. That assumption killed the mission.</w:t>
      </w:r>
    </w:p>
    <w:p>
      <w:pPr>
        <w:pStyle w:val="Compact"/>
        <w:numPr>
          <w:ilvl w:val="0"/>
          <w:numId w:val="1005"/>
        </w:numPr>
      </w:pPr>
      <w:r>
        <w:t xml:space="preserve">“That’s so expensive.”</w:t>
      </w:r>
      <w:r>
        <w:t xml:space="preserve"> </w:t>
      </w:r>
      <w:r>
        <w:t xml:space="preserve">— exactly. The unit mismatch is not a math error — it’s a communication error, and it cost $125 million.</w:t>
      </w:r>
    </w:p>
    <w:p>
      <w:pPr>
        <w:pStyle w:val="Compact"/>
        <w:numPr>
          <w:ilvl w:val="0"/>
          <w:numId w:val="1005"/>
        </w:numPr>
      </w:pPr>
      <w:r>
        <w:t xml:space="preserve">“Can’t we just use one system?”</w:t>
      </w:r>
      <w:r>
        <w:t xml:space="preserve"> </w:t>
      </w:r>
      <w:r>
        <w:t xml:space="preserve">— yes. That’s exactly why the scientific world agreed on SI. And</w:t>
      </w:r>
      <w:r>
        <w:t xml:space="preserve"> </w:t>
      </w:r>
      <w:r>
        <w:rPr>
          <w:i/>
          <w:iCs/>
        </w:rPr>
        <w:t xml:space="preserve">that</w:t>
      </w:r>
      <w:r>
        <w:t xml:space="preserve"> </w:t>
      </w:r>
      <w:r>
        <w:t xml:space="preserve">is our driving question.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whole world’s science agree on one set of units?</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the engineers both did the math correctly. So what was the actual problem? Try to put it in one sentence that doesn’t use the word</w:t>
      </w:r>
      <w:r>
        <w:t xml:space="preserve"> </w:t>
      </w:r>
      <w:r>
        <w:t xml:space="preserve">‘units’</w:t>
      </w:r>
      <w:r>
        <w:t xml:space="preserve"> </w:t>
      </w:r>
      <w:r>
        <w:t xml:space="preserve">— describe what actually happened to the spacecraft.”</w:t>
      </w:r>
    </w:p>
    <w:p>
      <w:pPr>
        <w:pStyle w:val="FirstParagraph"/>
      </w:pPr>
      <w:r>
        <w:t xml:space="preserve">Target insight: the spacecraft followed a path that was calculated from the wrong force values, so it went somewhere different from where the math said it would go. The math described a different universe — one where forces were 4.45× smaller than they actually were.</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0" w:name="min-initial-model-silent-individual"/>
    <w:p>
      <w:pPr>
        <w:pStyle w:val="Heading3"/>
      </w:pPr>
      <w:r>
        <w:t xml:space="preserve">10–14 min · Initial Model (silent / individual)</w:t>
      </w:r>
    </w:p>
    <w:p>
      <w:pPr>
        <w:pStyle w:val="FirstParagraph"/>
      </w:pPr>
      <w:r>
        <w:t xml:space="preserve">Prompt on the board:</w:t>
      </w:r>
    </w:p>
    <w:p>
      <w:pPr>
        <w:pStyle w:val="BlockText"/>
      </w:pPr>
      <w:r>
        <w:rPr>
          <w:i/>
          <w:iCs/>
        </w:rPr>
        <w:t xml:space="preserve">“Before we name anything formally: write down every measurement you think you’ll take in chemistry class this year, the unit you’d use, and what tool you’d use to take it. Take your best guess — include at least four rows.”</w:t>
      </w:r>
    </w:p>
    <w:p>
      <w:pPr>
        <w:pStyle w:val="FirstParagraph"/>
      </w:pPr>
      <w:r>
        <w:t xml:space="preserve">Students write silently for 3–4 minutes. This surfaces prior knowledge about instruments and units before the stations. Expect most students to know</w:t>
      </w:r>
      <w:r>
        <w:t xml:space="preserve"> </w:t>
      </w:r>
      <w:r>
        <w:t xml:space="preserve">“ruler → cm,”</w:t>
      </w:r>
      <w:r>
        <w:t xml:space="preserve"> </w:t>
      </w:r>
      <w:r>
        <w:t xml:space="preserve">many to know</w:t>
      </w:r>
      <w:r>
        <w:t xml:space="preserve"> </w:t>
      </w:r>
      <w:r>
        <w:t xml:space="preserve">“balance → grams,”</w:t>
      </w:r>
      <w:r>
        <w:t xml:space="preserve"> </w:t>
      </w:r>
      <w:r>
        <w:t xml:space="preserve">fewer to connect temperature to Kelvin.</w:t>
      </w:r>
    </w:p>
    <w:bookmarkEnd w:id="20"/>
    <w:bookmarkStart w:id="24" w:name="min-investigation-measurement-stations"/>
    <w:p>
      <w:pPr>
        <w:pStyle w:val="Heading3"/>
      </w:pPr>
      <w:r>
        <w:t xml:space="preserve">14–28 min · Investigation — Measurement Stations</w:t>
      </w:r>
    </w:p>
    <w:p>
      <w:pPr>
        <w:pStyle w:val="FirstParagraph"/>
      </w:pPr>
      <w:r>
        <w:t xml:space="preserve">Students rotate through four stations (3–4 minutes each). They record all measurements with units in the data table on their worksheet.</w:t>
      </w:r>
    </w:p>
    <w:p>
      <w:pPr>
        <w:pStyle w:val="BodyText"/>
      </w:pPr>
      <w:r>
        <w:rPr>
          <w:b/>
          <w:bCs/>
        </w:rPr>
        <w:t xml:space="preserve">Station 1 — Volume (graduated cylinder)</w:t>
      </w:r>
    </w:p>
    <w:p>
      <w:pPr>
        <w:pStyle w:val="BodyText"/>
      </w:pPr>
      <w:r>
        <w:t xml:space="preserve">Students read the figure below, then read a real graduated cylinder filled with water.</w:t>
      </w:r>
    </w:p>
    <w:p>
      <w:pPr>
        <w:pStyle w:val="CaptionedFigure"/>
      </w:pPr>
      <w:r>
        <w:drawing>
          <wp:inline>
            <wp:extent cx="2304288" cy="3419855"/>
            <wp:effectExtent b="0" l="0" r="0" t="0"/>
            <wp:docPr descr="A 50 mL graduated cylinder filled to 36.5 mL, showing a concave meniscus; annotation reads “read here 36.5 mL” at the bottom of the curved surface." title="" id="22" name="Picture"/>
            <a:graphic>
              <a:graphicData uri="http://schemas.openxmlformats.org/drawingml/2006/picture">
                <pic:pic>
                  <pic:nvPicPr>
                    <pic:cNvPr descr="figures/graduated_cylinder.png" id="23" name="Picture"/>
                    <pic:cNvPicPr>
                      <a:picLocks noChangeArrowheads="1" noChangeAspect="1"/>
                    </pic:cNvPicPr>
                  </pic:nvPicPr>
                  <pic:blipFill>
                    <a:blip r:embed="rId21"/>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36.5 mL, showing a concave meniscus; annotation reads</w:t>
      </w:r>
      <w:r>
        <w:t xml:space="preserve"> </w:t>
      </w:r>
      <w:r>
        <w:t xml:space="preserve">“read here 36.5 mL”</w:t>
      </w:r>
      <w:r>
        <w:t xml:space="preserve"> </w:t>
      </w:r>
      <w:r>
        <w:t xml:space="preserve">at the bottom of the curved surface.</w:t>
      </w:r>
    </w:p>
    <w:p>
      <w:pPr>
        <w:pStyle w:val="BodyText"/>
      </w:pPr>
      <w:r>
        <w:t xml:space="preserve">Key instruction to post at the station:</w:t>
      </w:r>
    </w:p>
    <w:p>
      <w:pPr>
        <w:pStyle w:val="BlockText"/>
      </w:pPr>
      <w:r>
        <w:rPr>
          <w:i/>
          <w:iCs/>
        </w:rPr>
        <w:t xml:space="preserve">“Read the bottom of the curve (the meniscus). Your eye must be at the level of the liquid surface, not above or below. Record your reading to the nearest 0.1 mL.”</w:t>
      </w:r>
    </w:p>
    <w:p>
      <w:pPr>
        <w:pStyle w:val="FirstParagraph"/>
      </w:pPr>
      <w:r>
        <w:t xml:space="preserve">Students read the same cylinder three times independently (without looking at each other’s answers) and record all three readings. This sets up the precision conversation in Phase 3.</w:t>
      </w:r>
    </w:p>
    <w:p>
      <w:pPr>
        <w:pStyle w:val="BodyText"/>
      </w:pPr>
      <w:r>
        <w:rPr>
          <w:b/>
          <w:bCs/>
        </w:rPr>
        <w:t xml:space="preserve">Teacher facilitation language:</w:t>
      </w:r>
    </w:p>
    <w:p>
      <w:pPr>
        <w:pStyle w:val="BlockText"/>
      </w:pPr>
      <w:r>
        <w:t xml:space="preserve">“What does it feel like when you’re trying to decide between 36.4 and 36.5? That feeling of uncertainty — that’s</w:t>
      </w:r>
      <w:r>
        <w:t xml:space="preserve"> </w:t>
      </w:r>
      <w:r>
        <w:rPr>
          <w:i/>
          <w:iCs/>
        </w:rPr>
        <w:t xml:space="preserve">precision</w:t>
      </w:r>
      <w:r>
        <w:t xml:space="preserve">. We’ll name it in a few minutes.”</w:t>
      </w:r>
    </w:p>
    <w:p>
      <w:pPr>
        <w:pStyle w:val="FirstParagraph"/>
      </w:pPr>
      <w:r>
        <w:rPr>
          <w:b/>
          <w:bCs/>
        </w:rPr>
        <w:t xml:space="preserve">Station 2 — Mass (balance)</w:t>
      </w:r>
    </w:p>
    <w:p>
      <w:pPr>
        <w:pStyle w:val="BodyText"/>
      </w:pPr>
      <w:r>
        <w:t xml:space="preserve">Students mass three objects: a small rock, a pencil, and an eraser. They record in grams, then convert the largest mass to kilograms. Key instruction at station:</w:t>
      </w:r>
      <w:r>
        <w:t xml:space="preserve"> </w:t>
      </w:r>
      <w:r>
        <w:rPr>
          <w:i/>
          <w:iCs/>
        </w:rPr>
        <w:t xml:space="preserve">“Zero the balance before every measurement. Record units.”</w:t>
      </w:r>
    </w:p>
    <w:p>
      <w:pPr>
        <w:pStyle w:val="BodyText"/>
      </w:pPr>
      <w:r>
        <w:rPr>
          <w:b/>
          <w:bCs/>
        </w:rPr>
        <w:t xml:space="preserve">Station 3 — Temperature (thermometer)</w:t>
      </w:r>
    </w:p>
    <w:p>
      <w:pPr>
        <w:pStyle w:val="BodyText"/>
      </w:pPr>
      <w:r>
        <w:t xml:space="preserve">Students measure the temperature of room-temperature water and ice water. Key instruction:</w:t>
      </w:r>
      <w:r>
        <w:t xml:space="preserve"> </w:t>
      </w:r>
      <w:r>
        <w:rPr>
          <w:i/>
          <w:iCs/>
        </w:rPr>
        <w:t xml:space="preserve">“Read the scale at eye level. Record in both °C and K (use the conversion on your Reference Table).”</w:t>
      </w:r>
    </w:p>
    <w:p>
      <w:pPr>
        <w:pStyle w:val="BodyText"/>
      </w:pPr>
      <w:r>
        <w:rPr>
          <w:b/>
          <w:bCs/>
        </w:rPr>
        <w:t xml:space="preserve">Station 4 — Length (metric ruler)</w:t>
      </w:r>
    </w:p>
    <w:p>
      <w:pPr>
        <w:pStyle w:val="BodyText"/>
      </w:pPr>
      <w:r>
        <w:t xml:space="preserve">Students measure the length and width of their worksheet and a pencil. Key instruction:</w:t>
      </w:r>
      <w:r>
        <w:t xml:space="preserve"> </w:t>
      </w:r>
      <w:r>
        <w:rPr>
          <w:i/>
          <w:iCs/>
        </w:rPr>
        <w:t xml:space="preserve">“Measure to the nearest millimeter. Record in mm, then convert to cm.”</w:t>
      </w:r>
    </w:p>
    <w:p>
      <w:pPr>
        <w:pStyle w:val="BodyText"/>
      </w:pPr>
      <w:r>
        <w:rPr>
          <w:b/>
          <w:bCs/>
        </w:rPr>
        <w:t xml:space="preserve">Teacher facilitation language (rotate among stations):</w:t>
      </w:r>
    </w:p>
    <w:p>
      <w:pPr>
        <w:pStyle w:val="BlockText"/>
      </w:pPr>
      <w:r>
        <w:t xml:space="preserve">“Whatever you measure, always write the number and the unit in the same breath.</w:t>
      </w:r>
      <w:r>
        <w:t xml:space="preserve"> </w:t>
      </w:r>
      <w:r>
        <w:t xml:space="preserve">‘5.2’</w:t>
      </w:r>
      <w:r>
        <w:t xml:space="preserve"> </w:t>
      </w:r>
      <w:r>
        <w:t xml:space="preserve">is not a measurement.</w:t>
      </w:r>
      <w:r>
        <w:t xml:space="preserve"> </w:t>
      </w:r>
      <w:r>
        <w:t xml:space="preserve">‘5.2 cm’</w:t>
      </w:r>
      <w:r>
        <w:t xml:space="preserve"> </w:t>
      </w:r>
      <w:r>
        <w:t xml:space="preserve">is.”</w:t>
      </w:r>
    </w:p>
    <w:bookmarkEnd w:id="24"/>
    <w:bookmarkStart w:id="25" w:name="X7788dd032b1fa43a05a70baf9a51ab80bfa6cbc"/>
    <w:p>
      <w:pPr>
        <w:pStyle w:val="Heading3"/>
      </w:pPr>
      <w:r>
        <w:t xml:space="preserve">28–30 min · Reconnect — comparison and precision preview</w:t>
      </w:r>
    </w:p>
    <w:p>
      <w:pPr>
        <w:pStyle w:val="FirstParagraph"/>
      </w:pPr>
      <w:r>
        <w:t xml:space="preserve">Bring students back briefly. Write three anonymous volume readings on the board (collected while circulating): e.g., 36.3, 36.5, 36.8 mL.</w:t>
      </w:r>
    </w:p>
    <w:p>
      <w:pPr>
        <w:pStyle w:val="BlockText"/>
      </w:pPr>
      <w:r>
        <w:t xml:space="preserve">“Three people, same cylinder, three different readings. What does that tell us? Are they all wrong? Is one of them right? How would you even decide?”</w:t>
      </w:r>
    </w:p>
    <w:p>
      <w:pPr>
        <w:pStyle w:val="FirstParagraph"/>
      </w:pPr>
      <w:r>
        <w:t xml:space="preserve">Do not answer yet — hold the tension for Phase 3.</w:t>
      </w:r>
    </w:p>
    <w:p>
      <w:r>
        <w:pict>
          <v:rect style="width:0;height:1.5pt" o:hralign="center" o:hrstd="t" o:hr="t"/>
        </w:pict>
      </w:r>
    </w:p>
    <w:bookmarkEnd w:id="25"/>
    <w:bookmarkEnd w:id="26"/>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at your repeated readings from Station 1. Turn to a partner: if your three readings were 36.4, 36.5, 36.5 mL, what would you say about the quality of those measurements? What if they were 35.1, 36.5, 37.8 mL? What is the difference between those two data sets?”</w:t>
      </w:r>
    </w:p>
    <w:p>
      <w:pPr>
        <w:pStyle w:val="FirstParagraph"/>
      </w:pPr>
      <w:r>
        <w:t xml:space="preserve">Target consensus: in the first set, the readings are close to each other — you’re consistently getting about the same answer. In the second, they’re scattered — there’s inconsistency in the measuring process.</w:t>
      </w:r>
    </w:p>
    <w:p>
      <w:pPr>
        <w:pStyle w:val="BlockText"/>
      </w:pPr>
      <w:r>
        <w:t xml:space="preserve">“Now look at the dartboards on the screen.”</w:t>
      </w:r>
    </w:p>
    <w:p>
      <w:pPr>
        <w:pStyle w:val="FirstParagraph"/>
      </w:pPr>
      <w:r>
        <w:t xml:space="preserve">Project</w:t>
      </w:r>
      <w:r>
        <w:t xml:space="preserve"> </w:t>
      </w:r>
      <w:r>
        <w:rPr>
          <w:rStyle w:val="VerbatimChar"/>
        </w:rPr>
        <w:t xml:space="preserve">figures/accuracy_precision.png</w:t>
      </w:r>
      <w:r>
        <w:t xml:space="preserve">:</w:t>
      </w:r>
    </w:p>
    <w:p>
      <w:pPr>
        <w:pStyle w:val="CaptionedFigure"/>
      </w:pPr>
      <w:r>
        <w:drawing>
          <wp:inline>
            <wp:extent cx="5492496" cy="2060448"/>
            <wp:effectExtent b="0" l="0" r="0" t="0"/>
            <wp:docPr descr="Three dartboard targets side by side: left labeled ‘accurate and precise’ with darts clustered tightly on the bullseye; center labeled ‘precise, not accurate’ with darts clustered tightly but off-center; right labeled ‘neither’ with darts scattered across the board." title="" id="28" name="Picture"/>
            <a:graphic>
              <a:graphicData uri="http://schemas.openxmlformats.org/drawingml/2006/picture">
                <pic:pic>
                  <pic:nvPicPr>
                    <pic:cNvPr descr="figures/accuracy_precision.png" id="29" name="Picture"/>
                    <pic:cNvPicPr>
                      <a:picLocks noChangeArrowheads="1" noChangeAspect="1"/>
                    </pic:cNvPicPr>
                  </pic:nvPicPr>
                  <pic:blipFill>
                    <a:blip r:embed="rId27"/>
                    <a:stretch>
                      <a:fillRect/>
                    </a:stretch>
                  </pic:blipFill>
                  <pic:spPr bwMode="auto">
                    <a:xfrm>
                      <a:off x="0" y="0"/>
                      <a:ext cx="5492496" cy="2060448"/>
                    </a:xfrm>
                    <a:prstGeom prst="rect">
                      <a:avLst/>
                    </a:prstGeom>
                    <a:noFill/>
                    <a:ln w="9525">
                      <a:noFill/>
                      <a:headEnd/>
                      <a:tailEnd/>
                    </a:ln>
                  </pic:spPr>
                </pic:pic>
              </a:graphicData>
            </a:graphic>
          </wp:inline>
        </w:drawing>
      </w:r>
    </w:p>
    <w:p>
      <w:pPr>
        <w:pStyle w:val="ImageCaption"/>
      </w:pPr>
      <w:r>
        <w:t xml:space="preserve">Three dartboard targets side by side: left labeled</w:t>
      </w:r>
      <w:r>
        <w:t xml:space="preserve"> </w:t>
      </w:r>
      <w:r>
        <w:t xml:space="preserve">‘accurate and precise’</w:t>
      </w:r>
      <w:r>
        <w:t xml:space="preserve"> </w:t>
      </w:r>
      <w:r>
        <w:t xml:space="preserve">with darts clustered tightly on the bullseye; center labeled</w:t>
      </w:r>
      <w:r>
        <w:t xml:space="preserve"> </w:t>
      </w:r>
      <w:r>
        <w:t xml:space="preserve">‘precise, not accurate’</w:t>
      </w:r>
      <w:r>
        <w:t xml:space="preserve"> </w:t>
      </w:r>
      <w:r>
        <w:t xml:space="preserve">with darts clustered tightly but off-center; right labeled</w:t>
      </w:r>
      <w:r>
        <w:t xml:space="preserve"> </w:t>
      </w:r>
      <w:r>
        <w:t xml:space="preserve">‘neither’</w:t>
      </w:r>
      <w:r>
        <w:t xml:space="preserve"> </w:t>
      </w:r>
      <w:r>
        <w:t xml:space="preserve">with darts scattered across the board.</w:t>
      </w:r>
    </w:p>
    <w:p>
      <w:pPr>
        <w:pStyle w:val="BlockText"/>
      </w:pPr>
      <w:r>
        <w:t xml:space="preserve">“The bullseye is the true value — the real volume in the cylinder. Each dart throw is one measurement. Which dartboard matches your first data set? Which matches your second?”</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“We now have two big ideas from the dartboards — and they are not the same thing, even though people mix them up constantly. When your repeated measurements are close to each other — your darts cluster together, regardless of where on the board — that is</w:t>
      </w:r>
      <w:r>
        <w:t xml:space="preserve"> </w:t>
      </w:r>
      <w:r>
        <w:rPr>
          <w:b/>
          <w:bCs/>
        </w:rPr>
        <w:t xml:space="preserve">precision</w:t>
      </w:r>
      <w:r>
        <w:t xml:space="preserve">. Precision is about consistency in your process. When your measurements are close to the true value — your cluster lands near the bullseye — that is</w:t>
      </w:r>
      <w:r>
        <w:t xml:space="preserve"> </w:t>
      </w:r>
      <w:r>
        <w:rPr>
          <w:b/>
          <w:bCs/>
        </w:rPr>
        <w:t xml:space="preserve">accuracy</w:t>
      </w:r>
      <w:r>
        <w:t xml:space="preserve">. Accuracy is about closeness to what’s actually there. You can be precise without being accurate: that’s the middle dartboard. A scale that is miscalibrated will give you the same wrong answer every time — precise and inaccurate. And the whole reason we agree on</w:t>
      </w:r>
      <w:r>
        <w:t xml:space="preserve"> </w:t>
      </w:r>
      <w:r>
        <w:rPr>
          <w:b/>
          <w:bCs/>
        </w:rPr>
        <w:t xml:space="preserve">SI units</w:t>
      </w:r>
      <w:r>
        <w:t xml:space="preserve"> </w:t>
      </w:r>
      <w:r>
        <w:t xml:space="preserve">— the internationally agreed metric system — is that when every lab on Earth uses the same units, the</w:t>
      </w:r>
      <w:r>
        <w:t xml:space="preserve"> </w:t>
      </w:r>
      <w:r>
        <w:t xml:space="preserve">‘bullseye’</w:t>
      </w:r>
      <w:r>
        <w:t xml:space="preserve"> </w:t>
      </w:r>
      <w:r>
        <w:t xml:space="preserve">is the same for everyone. Without shared units, there is no shared truth.”</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6"/>
        </w:numPr>
      </w:pPr>
      <w:r>
        <w:t xml:space="preserve">“Can you be accurate but not precise?”</w:t>
      </w:r>
      <w:r>
        <w:t xml:space="preserve"> </w:t>
      </w:r>
      <w:r>
        <w:t xml:space="preserve">—</w:t>
      </w:r>
      <w:r>
        <w:t xml:space="preserve"> </w:t>
      </w:r>
      <w:r>
        <w:rPr>
          <w:i/>
          <w:iCs/>
        </w:rPr>
        <w:t xml:space="preserve">Expected response:</w:t>
      </w:r>
      <w:r>
        <w:t xml:space="preserve"> </w:t>
      </w:r>
      <w:r>
        <w:t xml:space="preserve">yes — your darts land near the bullseye but are scattered. That might mean sometimes you’re close, sometimes not. Ask: which is more useful in chemistry, accurate or precise? (Both — but precision tells you something is wrong with your instrument or technique if accuracy is off.)</w:t>
      </w:r>
    </w:p>
    <w:p>
      <w:pPr>
        <w:pStyle w:val="Compact"/>
        <w:numPr>
          <w:ilvl w:val="0"/>
          <w:numId w:val="1006"/>
        </w:numPr>
      </w:pPr>
      <w:r>
        <w:t xml:space="preserve">“The Mars Climate Orbiter: which dartboard does that look like? Precise, not accurate? Or neither?”</w:t>
      </w:r>
      <w:r>
        <w:t xml:space="preserve"> </w:t>
      </w:r>
      <w:r>
        <w:t xml:space="preserve">—</w:t>
      </w:r>
      <w:r>
        <w:t xml:space="preserve"> </w:t>
      </w:r>
      <w:r>
        <w:rPr>
          <w:i/>
          <w:iCs/>
        </w:rPr>
        <w:t xml:space="preserve">Expected response:</w:t>
      </w:r>
      <w:r>
        <w:t xml:space="preserve"> </w:t>
      </w:r>
      <w:r>
        <w:t xml:space="preserve">precise but not accurate. The engineers were consistently using the same units — the readings were repeatable — but they were consistently wrong because the unit was wrong. That is the middle dartboard.</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25431cc7403fe441ab0c2aaf82299d9e6e44938"/>
    <w:p>
      <w:pPr>
        <w:pStyle w:val="Heading3"/>
      </w:pPr>
      <w:r>
        <w:t xml:space="preserve">36–39 min · Revise the model + Because/But/So expansion</w:t>
      </w:r>
    </w:p>
    <w:p>
      <w:pPr>
        <w:pStyle w:val="FirstParagraph"/>
      </w:pPr>
      <w:r>
        <w:t xml:space="preserve">Students return to their Initial Model (Phase 2 estimates). They revise it by filling in the official SI unit for each quantity and noting whether their estimate was</w:t>
      </w:r>
      <w:r>
        <w:t xml:space="preserve"> </w:t>
      </w:r>
      <w:r>
        <w:t xml:space="preserve">“accurate”</w:t>
      </w:r>
      <w:r>
        <w:t xml:space="preserve"> </w:t>
      </w:r>
      <w:r>
        <w:t xml:space="preserve">(close to the true measurement) or just</w:t>
      </w:r>
      <w:r>
        <w:t xml:space="preserve"> </w:t>
      </w:r>
      <w:r>
        <w:t xml:space="preserve">“precise”</w:t>
      </w:r>
      <w:r>
        <w:t xml:space="preserve"> </w:t>
      </w:r>
      <w:r>
        <w:t xml:space="preserve">(consistent with their other estimates).</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chemist records a mass as</w:t>
      </w:r>
      <w:r>
        <w:rPr>
          <w:i/>
          <w:iCs/>
        </w:rPr>
        <w:t xml:space="preserve"> </w:t>
      </w:r>
      <w:r>
        <w:rPr>
          <w:i/>
          <w:iCs/>
        </w:rPr>
        <w:t xml:space="preserve">‘5.2’</w:t>
      </w:r>
      <w:r>
        <w:rPr>
          <w:i/>
          <w:iCs/>
        </w:rPr>
        <w:t xml:space="preserve"> </w:t>
      </w:r>
      <w:r>
        <w:rPr>
          <w:i/>
          <w:iCs/>
        </w:rPr>
        <w:t xml:space="preserve">with no unit.”</w:t>
      </w:r>
    </w:p>
    <w:p>
      <w:pPr>
        <w:pStyle w:val="FirstParagraph"/>
      </w:pPr>
      <w:r>
        <w:t xml:space="preserve">Model one aloud:</w:t>
      </w:r>
    </w:p>
    <w:p>
      <w:pPr>
        <w:pStyle w:val="BlockText"/>
      </w:pPr>
      <w:r>
        <w:t xml:space="preserve">“This measurement is incomplete</w:t>
      </w:r>
      <w:r>
        <w:t xml:space="preserve"> </w:t>
      </w:r>
      <w:r>
        <w:rPr>
          <w:b/>
          <w:bCs/>
        </w:rPr>
        <w:t xml:space="preserve">because</w:t>
      </w:r>
      <w:r>
        <w:t xml:space="preserve"> </w:t>
      </w:r>
      <w:r>
        <w:t xml:space="preserve">a number without a unit has no physical meaning — 5.2 grams and 5.2 kilograms are very different masses,</w:t>
      </w:r>
      <w:r>
        <w:t xml:space="preserve"> </w:t>
      </w:r>
      <w:r>
        <w:rPr>
          <w:b/>
          <w:bCs/>
        </w:rPr>
        <w:t xml:space="preserve">but</w:t>
      </w:r>
      <w:r>
        <w:t xml:space="preserve"> </w:t>
      </w:r>
      <w:r>
        <w:t xml:space="preserve">both could be written as</w:t>
      </w:r>
      <w:r>
        <w:t xml:space="preserve"> </w:t>
      </w:r>
      <w:r>
        <w:t xml:space="preserve">‘5.2’</w:t>
      </w:r>
      <w:r>
        <w:t xml:space="preserve"> </w:t>
      </w:r>
      <w:r>
        <w:t xml:space="preserve">without units,</w:t>
      </w:r>
      <w:r>
        <w:t xml:space="preserve"> </w:t>
      </w:r>
      <w:r>
        <w:rPr>
          <w:b/>
          <w:bCs/>
        </w:rPr>
        <w:t xml:space="preserve">so</w:t>
      </w:r>
      <w:r>
        <w:t xml:space="preserve"> </w:t>
      </w:r>
      <w:r>
        <w:t xml:space="preserve">every measurement must include its SI unit or the data cannot be used or shared reliably.”</w:t>
      </w:r>
    </w:p>
    <w:p>
      <w:pPr>
        <w:pStyle w:val="FirstParagraph"/>
      </w:pPr>
      <w:r>
        <w:t xml:space="preserve">Then have students write their own B/B/S using one of these starters:</w:t>
      </w:r>
      <w:r>
        <w:t xml:space="preserve"> </w:t>
      </w:r>
      <w:r>
        <w:t xml:space="preserve">-</w:t>
      </w:r>
      <w:r>
        <w:t xml:space="preserve"> </w:t>
      </w:r>
      <w:r>
        <w:rPr>
          <w:i/>
          <w:iCs/>
        </w:rPr>
        <w:t xml:space="preserve">“Our volume readings clustered between 36.4 and 36.6 mL…”</w:t>
      </w:r>
      <w:r>
        <w:t xml:space="preserve"> </w:t>
      </w:r>
      <w:r>
        <w:t xml:space="preserve">-</w:t>
      </w:r>
      <w:r>
        <w:t xml:space="preserve"> </w:t>
      </w:r>
      <w:r>
        <w:rPr>
          <w:i/>
          <w:iCs/>
        </w:rPr>
        <w:t xml:space="preserve">“The Mars engineers used pound-force instead of newtons…”</w:t>
      </w:r>
    </w:p>
    <w:bookmarkEnd w:id="33"/>
    <w:bookmarkStart w:id="34" w:name="min-return-to-the-phenomenon"/>
    <w:p>
      <w:pPr>
        <w:pStyle w:val="Heading3"/>
      </w:pPr>
      <w:r>
        <w:t xml:space="preserve">39–40 min · Return to the phenomenon</w:t>
      </w:r>
    </w:p>
    <w:p>
      <w:pPr>
        <w:pStyle w:val="BlockText"/>
      </w:pPr>
      <w:r>
        <w:t xml:space="preserve">“Return to the Mars orbiter story. We said the engineers’ math was correct. But now you know precision and accuracy. Which problem did NASA actually have — precision, accuracy, or both? And what SI unit would have prevented it?”</w:t>
      </w:r>
    </w:p>
    <w:p>
      <w:pPr>
        <w:pStyle w:val="FirstParagraph"/>
      </w:pPr>
      <w:r>
        <w:t xml:space="preserve">Target: accuracy (the values were consistently off by a factor of ~4.45, matching the middle dartboard — precise but not accurate because the unit was wrong). The fix: the SI unit for force is the</w:t>
      </w:r>
      <w:r>
        <w:t xml:space="preserve"> </w:t>
      </w:r>
      <w:r>
        <w:rPr>
          <w:b/>
          <w:bCs/>
        </w:rPr>
        <w:t xml:space="preserve">newton</w:t>
      </w:r>
      <w:r>
        <w:t xml:space="preserve">. One standard, one bullseye.</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student measures the same liquid four times: 24.9 mL, 25.0 mL, 24.8 mL, 25.1 mL. The true value is 30.0 mL.”</w:t>
      </w:r>
      <w:r>
        <w:t xml:space="preserve"> </w:t>
      </w:r>
      <w:r>
        <w:rPr>
          <w:i/>
          <w:iCs/>
        </w:rPr>
        <w:t xml:space="preserve">(a) Is the data precise? Explain.</w:t>
      </w:r>
      <w:r>
        <w:t xml:space="preserve"> </w:t>
      </w:r>
      <w:r>
        <w:rPr>
          <w:i/>
          <w:iCs/>
        </w:rPr>
        <w:t xml:space="preserve">(b) Is the data accurate? Explain.</w:t>
      </w:r>
      <w:r>
        <w:t xml:space="preserve"> </w:t>
      </w:r>
      <w:r>
        <w:rPr>
          <w:i/>
          <w:iCs/>
        </w:rPr>
        <w:t xml:space="preserve">(c) In one sentence, explain the difference between precision and accuracy.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saw that a $125 million mission failed because of a unit mismatch. In one sentence: what is one thing you will do differently when recording data in this lab because of today?”</w:t>
      </w:r>
    </w:p>
    <w:p>
      <w:pPr>
        <w:pStyle w:val="FirstParagraph"/>
      </w:pPr>
      <w:r>
        <w:t xml:space="preserve">Collect worksheets or scan for data-table completeness before next class.</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07"/>
        </w:numPr>
      </w:pPr>
      <w:r>
        <w:rPr>
          <w:b/>
          <w:bCs/>
        </w:rPr>
        <w:t xml:space="preserve">Misconception:</w:t>
      </w:r>
      <w:r>
        <w:t xml:space="preserve"> </w:t>
      </w:r>
      <w:r>
        <w:t xml:space="preserve">“Precise means close to the right answer.”</w:t>
      </w:r>
      <w:r>
        <w:t xml:space="preserve"> </w:t>
      </w:r>
      <w:r>
        <w:t xml:space="preserve">→</w:t>
      </w:r>
      <w:r>
        <w:t xml:space="preserve"> </w:t>
      </w:r>
      <w:r>
        <w:rPr>
          <w:b/>
          <w:bCs/>
        </w:rPr>
        <w:t xml:space="preserve">Correction:</w:t>
      </w:r>
      <w:r>
        <w:t xml:space="preserve"> </w:t>
      </w:r>
      <w:r>
        <w:t xml:space="preserve">Precision describes agreement</w:t>
      </w:r>
      <w:r>
        <w:t xml:space="preserve"> </w:t>
      </w:r>
      <w:r>
        <w:rPr>
          <w:i/>
          <w:iCs/>
        </w:rPr>
        <w:t xml:space="preserve">among repeated measurements</w:t>
      </w:r>
      <w:r>
        <w:t xml:space="preserve">, not agreement with the true value. A miscalibrated balance gives the same wrong reading every time — that is precise and inaccurate. The dartboard with a tight cluster off-center shows this clearly.</w:t>
      </w:r>
    </w:p>
    <w:p>
      <w:pPr>
        <w:pStyle w:val="Compact"/>
        <w:numPr>
          <w:ilvl w:val="0"/>
          <w:numId w:val="1007"/>
        </w:numPr>
      </w:pPr>
      <w:r>
        <w:rPr>
          <w:b/>
          <w:bCs/>
        </w:rPr>
        <w:t xml:space="preserve">Misconception:</w:t>
      </w:r>
      <w:r>
        <w:t xml:space="preserve"> </w:t>
      </w:r>
      <w:r>
        <w:t xml:space="preserve">“Accuracy and precision are synonyms.”</w:t>
      </w:r>
      <w:r>
        <w:t xml:space="preserve"> </w:t>
      </w:r>
      <w:r>
        <w:t xml:space="preserve">→</w:t>
      </w:r>
      <w:r>
        <w:t xml:space="preserve"> </w:t>
      </w:r>
      <w:r>
        <w:rPr>
          <w:b/>
          <w:bCs/>
        </w:rPr>
        <w:t xml:space="preserve">Correction:</w:t>
      </w:r>
      <w:r>
        <w:t xml:space="preserve"> </w:t>
      </w:r>
      <w:r>
        <w:t xml:space="preserve">They describe two completely independent qualities of data. The Mars Climate Orbiter data was precise (consistently calculated with the same wrong unit) but inaccurate (far from the true trajectory). Students should be able to classify any data set as precise/accurate/both/neither.</w:t>
      </w:r>
    </w:p>
    <w:p>
      <w:pPr>
        <w:pStyle w:val="Compact"/>
        <w:numPr>
          <w:ilvl w:val="0"/>
          <w:numId w:val="1007"/>
        </w:numPr>
      </w:pPr>
      <w:r>
        <w:rPr>
          <w:b/>
          <w:bCs/>
        </w:rPr>
        <w:t xml:space="preserve">Misconception:</w:t>
      </w:r>
      <w:r>
        <w:t xml:space="preserve"> </w:t>
      </w:r>
      <w:r>
        <w:t xml:space="preserve">“Units are just labels — the number is the real measurement.”</w:t>
      </w:r>
      <w:r>
        <w:t xml:space="preserve"> </w:t>
      </w:r>
      <w:r>
        <w:t xml:space="preserve">→</w:t>
      </w:r>
      <w:r>
        <w:t xml:space="preserve"> </w:t>
      </w:r>
      <w:r>
        <w:rPr>
          <w:b/>
          <w:bCs/>
        </w:rPr>
        <w:t xml:space="preserve">Correction:</w:t>
      </w:r>
      <w:r>
        <w:t xml:space="preserve"> </w:t>
      </w:r>
      <w:r>
        <w:t xml:space="preserve">The unit</w:t>
      </w:r>
      <w:r>
        <w:t xml:space="preserve"> </w:t>
      </w:r>
      <w:r>
        <w:rPr>
          <w:i/>
          <w:iCs/>
        </w:rPr>
        <w:t xml:space="preserve">is</w:t>
      </w:r>
      <w:r>
        <w:t xml:space="preserve"> </w:t>
      </w:r>
      <w:r>
        <w:t xml:space="preserve">part of the measurement. 36.5 mL and 36.5 L are not the same thing; neither are 36.5 and a measurement with no unit at all. The number and the unit are inseparable.</w:t>
      </w:r>
    </w:p>
    <w:p>
      <w:pPr>
        <w:pStyle w:val="Compact"/>
        <w:numPr>
          <w:ilvl w:val="0"/>
          <w:numId w:val="1007"/>
        </w:numPr>
      </w:pPr>
      <w:r>
        <w:rPr>
          <w:b/>
          <w:bCs/>
        </w:rPr>
        <w:t xml:space="preserve">Misconception:</w:t>
      </w:r>
      <w:r>
        <w:t xml:space="preserve"> </w:t>
      </w:r>
      <w:r>
        <w:t xml:space="preserve">“The graduated cylinder reading is at the top of the liquid.”</w:t>
      </w:r>
      <w:r>
        <w:t xml:space="preserve"> </w:t>
      </w:r>
      <w:r>
        <w:t xml:space="preserve">→</w:t>
      </w:r>
      <w:r>
        <w:t xml:space="preserve"> </w:t>
      </w:r>
      <w:r>
        <w:rPr>
          <w:b/>
          <w:bCs/>
        </w:rPr>
        <w:t xml:space="preserve">Correction:</w:t>
      </w:r>
      <w:r>
        <w:t xml:space="preserve"> </w:t>
      </w:r>
      <w:r>
        <w:t xml:space="preserve">Water in a glass cylinder forms a concave meniscus — the center of the surface curves down. Read the bottom of that curve. Reading the top (the edges where the liquid touches the glass) will consistently give a reading that is too high — a systematic error that is precise but inaccurate.</w:t>
      </w:r>
    </w:p>
    <w:p>
      <w:pPr>
        <w:pStyle w:val="Compact"/>
        <w:numPr>
          <w:ilvl w:val="0"/>
          <w:numId w:val="1007"/>
        </w:numPr>
      </w:pPr>
      <w:r>
        <w:rPr>
          <w:b/>
          <w:bCs/>
        </w:rPr>
        <w:t xml:space="preserve">Misconception:</w:t>
      </w:r>
      <w:r>
        <w:t xml:space="preserve"> </w:t>
      </w:r>
      <w:r>
        <w:t xml:space="preserve">“Kelvin is just Celsius shifted up — why use it?”</w:t>
      </w:r>
      <w:r>
        <w:t xml:space="preserve"> </w:t>
      </w:r>
      <w:r>
        <w:t xml:space="preserve">→</w:t>
      </w:r>
      <w:r>
        <w:t xml:space="preserve"> </w:t>
      </w:r>
      <w:r>
        <w:rPr>
          <w:b/>
          <w:bCs/>
        </w:rPr>
        <w:t xml:space="preserve">Correction:</w:t>
      </w:r>
      <w:r>
        <w:t xml:space="preserve"> </w:t>
      </w:r>
      <w:r>
        <w:t xml:space="preserve">At the molecular level, 0 K (absolute zero) means no thermal energy at all. Calculations in gas laws and thermochemistry require a scale where zero means zero — not an arbitrary reference point like the freezing point of water. Scientists use Kelvin</w:t>
      </w:r>
      <w:r>
        <w:t xml:space="preserve"> </w:t>
      </w:r>
      <w:r>
        <w:rPr>
          <w:i/>
          <w:iCs/>
        </w:rPr>
        <w:t xml:space="preserve">because</w:t>
      </w:r>
      <w:r>
        <w:t xml:space="preserve"> </w:t>
      </w:r>
      <w:r>
        <w:t xml:space="preserve">the math requires it.</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08"/>
        </w:numPr>
      </w:pPr>
      <w:r>
        <w:rPr>
          <w:b/>
          <w:bCs/>
        </w:rPr>
        <w:t xml:space="preserve">ELL/ENL supports:</w:t>
      </w:r>
      <w:r>
        <w:t xml:space="preserve"> </w:t>
      </w:r>
      <w:r>
        <w:t xml:space="preserve">Sentence frames for the station data table and Exit Ticket: *“The ___ of this measurement is ___ because ___.”* Word-choice box displayed on the board throughout: {SI unit, precision, accuracy, meniscus, balance, true value}. Pair the graduated cylinder figure with a gesture — finger tracing the curve down to the bottom of the meniscus. Allow bilingual dictionaries for instrument names; record findings in English.</w:t>
      </w:r>
    </w:p>
    <w:p>
      <w:pPr>
        <w:pStyle w:val="Compact"/>
        <w:numPr>
          <w:ilvl w:val="0"/>
          <w:numId w:val="1008"/>
        </w:numPr>
      </w:pPr>
      <w:r>
        <w:rPr>
          <w:b/>
          <w:bCs/>
        </w:rPr>
        <w:t xml:space="preserve">IEP/SPED supports:</w:t>
      </w:r>
      <w:r>
        <w:t xml:space="preserve"> </w:t>
      </w:r>
      <w:r>
        <w:t xml:space="preserve">Pre-built data table with column headers and instrument names filled in — student task is to record the number and unit. Enlarged version of</w:t>
      </w:r>
      <w:r>
        <w:t xml:space="preserve"> </w:t>
      </w:r>
      <w:r>
        <w:rPr>
          <w:rStyle w:val="VerbatimChar"/>
        </w:rPr>
        <w:t xml:space="preserve">figures/graduated_cylinder.png</w:t>
      </w:r>
      <w:r>
        <w:t xml:space="preserve"> </w:t>
      </w:r>
      <w:r>
        <w:t xml:space="preserve">printed at the volume station. Offer one station at a time rather than all four in rotation; staggered pacing is fine. Sentence starters for the B/B/S in Phase 4.</w:t>
      </w:r>
    </w:p>
    <w:p>
      <w:pPr>
        <w:pStyle w:val="Compact"/>
        <w:numPr>
          <w:ilvl w:val="0"/>
          <w:numId w:val="1008"/>
        </w:numPr>
      </w:pPr>
      <w:r>
        <w:rPr>
          <w:b/>
          <w:bCs/>
        </w:rPr>
        <w:t xml:space="preserve">Extensions:</w:t>
      </w:r>
      <w:r>
        <w:t xml:space="preserve"> </w:t>
      </w:r>
      <w:r>
        <w:t xml:space="preserve">(1) Research one other famous unit-error disaster (e.g., the Gimli Glider fuel miscalculation) and write a paragraph connecting it to precision and accuracy. (2) Explain in writing why scientists use Kelvin instead of Celsius for thermochemical equations — reference at least one formula from the Reference Table. (3) Calculate the percent error for the exit-ticket data set (|measured − true| / true × 100%) and explain what it tells you about accuracy.</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(measurement stations).</w:t>
      </w:r>
      <w:r>
        <w:t xml:space="preserve"> </w:t>
      </w:r>
      <w:r>
        <w:t xml:space="preserve">Measurement skill is not built by watching — it is built by doing. The four-station rotation in Phase 2 puts instruments in students’ hands before vocabulary appears in Phase 3. This is a deliberate inversion: students develop the perceptual experience of reading a meniscus, zeroing a balance, and converting units before they are asked to define precision or accuracy. When the vocabulary arrives in Phase 3, it names something students have already felt. That sequence — experience first, language second — is the core principle of the 5E model and is especially important for ENL students, for whom embodied experience provides an anchor for abstract terminology.</w:t>
      </w:r>
    </w:p>
    <w:p>
      <w:pPr>
        <w:pStyle w:val="BodyText"/>
      </w:pPr>
      <w:r>
        <w:rPr>
          <w:b/>
          <w:bCs/>
        </w:rPr>
        <w:t xml:space="preserve">Facilitating stations without chaos:</w:t>
      </w:r>
      <w:r>
        <w:t xml:space="preserve"> </w:t>
      </w:r>
      <w:r>
        <w:t xml:space="preserve">Post a physical timer (or use a projected countdown) at each station. Assign a rotating</w:t>
      </w:r>
      <w:r>
        <w:t xml:space="preserve"> </w:t>
      </w:r>
      <w:r>
        <w:t xml:space="preserve">“recorder”</w:t>
      </w:r>
      <w:r>
        <w:t xml:space="preserve"> </w:t>
      </w:r>
      <w:r>
        <w:t xml:space="preserve">role so every group member takes a turn with the instrument and the pencil. Circulate continuously and ask the same two prompts at every station:</w:t>
      </w:r>
      <w:r>
        <w:t xml:space="preserve"> </w:t>
      </w:r>
      <w:r>
        <w:rPr>
          <w:i/>
          <w:iCs/>
        </w:rPr>
        <w:t xml:space="preserve">“What unit goes with that number?”</w:t>
      </w:r>
      <w:r>
        <w:t xml:space="preserve"> </w:t>
      </w:r>
      <w:r>
        <w:t xml:space="preserve">and</w:t>
      </w:r>
      <w:r>
        <w:t xml:space="preserve"> </w:t>
      </w:r>
      <w:r>
        <w:rPr>
          <w:i/>
          <w:iCs/>
        </w:rPr>
        <w:t xml:space="preserve">“How confident are you in that last digit?”</w:t>
      </w:r>
    </w:p>
    <w:p>
      <w:pPr>
        <w:pStyle w:val="BodyText"/>
      </w:pPr>
      <w:r>
        <w:rPr>
          <w:b/>
          <w:bCs/>
        </w:rPr>
        <w:t xml:space="preserve">OPTIC literacy strategy for</w:t>
      </w:r>
      <w:r>
        <w:rPr>
          <w:b/>
          <w:bCs/>
        </w:rPr>
        <w:t xml:space="preserve"> </w:t>
      </w:r>
      <w:r>
        <w:rPr>
          <w:rStyle w:val="VerbatimChar"/>
          <w:b/>
          <w:bCs/>
        </w:rPr>
        <w:t xml:space="preserve">figures/accuracy_precision.png</w:t>
      </w:r>
      <w:r>
        <w:rPr>
          <w:b/>
          <w:bCs/>
        </w:rPr>
        <w:t xml:space="preserve">.</w:t>
      </w:r>
      <w:r>
        <w:t xml:space="preserve"> </w:t>
      </w:r>
      <w:r>
        <w:t xml:space="preserve">When you project the dartboard figure in Phase 3, walk students through the</w:t>
      </w:r>
      <w:r>
        <w:t xml:space="preserve"> </w:t>
      </w:r>
      <w:r>
        <w:rPr>
          <w:b/>
          <w:bCs/>
        </w:rPr>
        <w:t xml:space="preserve">OPTIC</w:t>
      </w:r>
      <w:r>
        <w:t xml:space="preserve"> </w:t>
      </w:r>
      <w:r>
        <w:t xml:space="preserve">protocol:</w:t>
      </w:r>
    </w:p>
    <w:p>
      <w:pPr>
        <w:pStyle w:val="Compact"/>
        <w:numPr>
          <w:ilvl w:val="0"/>
          <w:numId w:val="1009"/>
        </w:numPr>
      </w:pPr>
      <w:r>
        <w:rPr>
          <w:b/>
          <w:bCs/>
        </w:rPr>
        <w:t xml:space="preserve">O — Overview:</w:t>
      </w:r>
      <w:r>
        <w:t xml:space="preserve"> </w:t>
      </w:r>
      <w:r>
        <w:t xml:space="preserve">“Look at the whole figure before reading anything. What do you see? Three circles with dots.”</w:t>
      </w:r>
    </w:p>
    <w:p>
      <w:pPr>
        <w:pStyle w:val="Compact"/>
        <w:numPr>
          <w:ilvl w:val="0"/>
          <w:numId w:val="1009"/>
        </w:numPr>
      </w:pPr>
      <w:r>
        <w:rPr>
          <w:b/>
          <w:bCs/>
        </w:rPr>
        <w:t xml:space="preserve">P — Parts:</w:t>
      </w:r>
      <w:r>
        <w:t xml:space="preserve"> </w:t>
      </w:r>
      <w:r>
        <w:t xml:space="preserve">“What are the labeled parts? Three dartboards — left, center, right — each with a label and a cluster of dots. The center circle (the bullseye) is the target.”</w:t>
      </w:r>
    </w:p>
    <w:p>
      <w:pPr>
        <w:pStyle w:val="Compact"/>
        <w:numPr>
          <w:ilvl w:val="0"/>
          <w:numId w:val="1009"/>
        </w:numPr>
      </w:pPr>
      <w:r>
        <w:rPr>
          <w:b/>
          <w:bCs/>
        </w:rPr>
        <w:t xml:space="preserve">T — Title/Labels:</w:t>
      </w:r>
      <w:r>
        <w:t xml:space="preserve"> </w:t>
      </w:r>
      <w:r>
        <w:t xml:space="preserve">“</w:t>
      </w:r>
      <w:r>
        <w:t xml:space="preserve">‘Accurate and precise.’</w:t>
      </w:r>
      <w:r>
        <w:t xml:space="preserve"> </w:t>
      </w:r>
      <w:r>
        <w:t xml:space="preserve">‘Precise, not accurate.’</w:t>
      </w:r>
      <w:r>
        <w:t xml:space="preserve"> </w:t>
      </w:r>
      <w:r>
        <w:t xml:space="preserve">‘Neither.’</w:t>
      </w:r>
      <w:r>
        <w:t xml:space="preserve"> </w:t>
      </w:r>
      <w:r>
        <w:t xml:space="preserve">What do those labels tell you before you even count the dots?”</w:t>
      </w:r>
    </w:p>
    <w:p>
      <w:pPr>
        <w:pStyle w:val="Compact"/>
        <w:numPr>
          <w:ilvl w:val="0"/>
          <w:numId w:val="1009"/>
        </w:numPr>
      </w:pPr>
      <w:r>
        <w:rPr>
          <w:b/>
          <w:bCs/>
        </w:rPr>
        <w:t xml:space="preserve">I — Interrelationships:</w:t>
      </w:r>
      <w:r>
        <w:t xml:space="preserve"> </w:t>
      </w:r>
      <w:r>
        <w:t xml:space="preserve">“What is the</w:t>
      </w:r>
      <w:r>
        <w:t xml:space="preserve"> </w:t>
      </w:r>
      <w:r>
        <w:rPr>
          <w:i/>
          <w:iCs/>
        </w:rPr>
        <w:t xml:space="preserve">relationship</w:t>
      </w:r>
      <w:r>
        <w:t xml:space="preserve"> </w:t>
      </w:r>
      <w:r>
        <w:t xml:space="preserve">between where the darts cluster and what the label says? The cluster tells you precision; how close the cluster is to the bullseye tells you accuracy. These are independent — they don’t have to go together.”</w:t>
      </w:r>
    </w:p>
    <w:p>
      <w:pPr>
        <w:pStyle w:val="Compact"/>
        <w:numPr>
          <w:ilvl w:val="0"/>
          <w:numId w:val="1009"/>
        </w:numPr>
      </w:pPr>
      <w:r>
        <w:rPr>
          <w:b/>
          <w:bCs/>
        </w:rPr>
        <w:t xml:space="preserve">C — Conclusion:</w:t>
      </w:r>
      <w:r>
        <w:t xml:space="preserve"> </w:t>
      </w:r>
      <w:r>
        <w:t xml:space="preserve">“What is the figure’s main argument? A scientist can be consistent (precise) without being correct (accurate). The two words are not synonyms.”</w:t>
      </w:r>
    </w:p>
    <w:p>
      <w:pPr>
        <w:pStyle w:val="FirstParagraph"/>
      </w:pPr>
      <w:r>
        <w:t xml:space="preserve">OPTIC turns a visual into a text the whole class has read together — useful for students who skim figures and for building the science-literacy habit of slowing down for data displays.</w:t>
      </w:r>
    </w:p>
    <w:p>
      <w:pPr>
        <w:pStyle w:val="BodyText"/>
      </w:pPr>
      <w:r>
        <w:rPr>
          <w:b/>
          <w:bCs/>
        </w:rPr>
        <w:t xml:space="preserve">Connection to Hochman literacy:</w:t>
      </w:r>
      <w:r>
        <w:t xml:space="preserve"> </w:t>
      </w:r>
      <w:r>
        <w:t xml:space="preserve">the Because/But/So sentence in Phase 4 forces students to articulate the causal chain: the unit is wrong (</w:t>
      </w:r>
      <w:r>
        <w:rPr>
          <w:i/>
          <w:iCs/>
        </w:rPr>
        <w:t xml:space="preserve">because</w:t>
      </w:r>
      <w:r>
        <w:t xml:space="preserve">), but the number looks normal (</w:t>
      </w:r>
      <w:r>
        <w:rPr>
          <w:i/>
          <w:iCs/>
        </w:rPr>
        <w:t xml:space="preserve">but</w:t>
      </w:r>
      <w:r>
        <w:t xml:space="preserve">), so the error hides in the data and causes a mission failure (</w:t>
      </w:r>
      <w:r>
        <w:rPr>
          <w:i/>
          <w:iCs/>
        </w:rPr>
        <w:t xml:space="preserve">so</w:t>
      </w:r>
      <w:r>
        <w:t xml:space="preserve">). Students who make that sentence correctly have understood the phenomenon — not just the vocabulary.</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Mars Climate Orbiter unit-mismatch story; return in Phase 4 with precise-but-not-accurate classification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actually happened to the spacecraft?), Phase 3 (TT#2 — compare two data sets using dartboard model)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(estimate instrument/unit pairings); station measurements; Phase 4 model revision with SI units filled in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SI unit / precision / accuracy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classify the orbiter error as</w:t>
            </w:r>
            <w:r>
              <w:t xml:space="preserve"> </w:t>
            </w:r>
            <w:r>
              <w:t xml:space="preserve">“precise but not accurate”</w:t>
            </w:r>
            <w:r>
              <w:t xml:space="preserve"> </w:t>
            </w:r>
            <w:r>
              <w:t xml:space="preserve">using the dartboard model; Phase 5 Exit Ticket applies the precision/accuracy distinction to new data</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pre-built data table, enlarged figure, one-station-at-a-time pacing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(precision evaluation, accuracy evaluation, one-sentence distinction between the two terms)</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0"/>
        </w:numPr>
      </w:pPr>
      <w:r>
        <w:rPr>
          <w:rStyle w:val="VerbatimChar"/>
        </w:rPr>
        <w:t xml:space="preserve">Student_Worksheet.docx</w:t>
      </w:r>
      <w:r>
        <w:t xml:space="preserve"> </w:t>
      </w:r>
      <w:r>
        <w:t xml:space="preserve">— the 5E student investigation (hand out at start of Phase 2)</w:t>
      </w:r>
    </w:p>
    <w:p>
      <w:pPr>
        <w:pStyle w:val="Compact"/>
        <w:numPr>
          <w:ilvl w:val="0"/>
          <w:numId w:val="1010"/>
        </w:numPr>
      </w:pPr>
      <w:r>
        <w:rPr>
          <w:rStyle w:val="VerbatimChar"/>
        </w:rPr>
        <w:t xml:space="preserve">Student_Notes.docx</w:t>
      </w:r>
      <w:r>
        <w:t xml:space="preserve"> </w:t>
      </w:r>
      <w:r>
        <w:t xml:space="preserve">— guided note-guide for vocabulary and the worked measurement example</w:t>
      </w:r>
    </w:p>
    <w:p>
      <w:pPr>
        <w:pStyle w:val="Compact"/>
        <w:numPr>
          <w:ilvl w:val="0"/>
          <w:numId w:val="101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1"/>
        </w:numPr>
      </w:pPr>
      <w:r>
        <w:rPr>
          <w:b/>
          <w:bCs/>
        </w:rPr>
        <w:t xml:space="preserve">SI unit</w:t>
      </w:r>
      <w:r>
        <w:t xml:space="preserve"> </w:t>
      </w:r>
      <w:r>
        <w:t xml:space="preserve">— the internationally agreed metric unit for a physical quantity; examples include the meter (m) for length, kilogram (kg) for mass, second (s) for time, kelvin (K) for temperature, and liter (L) or milliliter (mL) for volume; using SI units allows data from any lab on Earth to be compared and combined without conversion</w:t>
      </w:r>
    </w:p>
    <w:p>
      <w:pPr>
        <w:pStyle w:val="Compact"/>
        <w:numPr>
          <w:ilvl w:val="0"/>
          <w:numId w:val="1011"/>
        </w:numPr>
      </w:pPr>
      <w:r>
        <w:rPr>
          <w:b/>
          <w:bCs/>
        </w:rPr>
        <w:t xml:space="preserve">precision</w:t>
      </w:r>
      <w:r>
        <w:t xml:space="preserve"> </w:t>
      </w:r>
      <w:r>
        <w:t xml:space="preserve">— how close repeated measurements of the same quantity are to one another; high precision means the readings cluster tightly, regardless of whether they are close to the true value; precision reflects the consistency of an instrument or technique</w:t>
      </w:r>
    </w:p>
    <w:p>
      <w:pPr>
        <w:pStyle w:val="Compact"/>
        <w:numPr>
          <w:ilvl w:val="0"/>
          <w:numId w:val="1011"/>
        </w:numPr>
      </w:pPr>
      <w:r>
        <w:rPr>
          <w:b/>
          <w:bCs/>
        </w:rPr>
        <w:t xml:space="preserve">accuracy</w:t>
      </w:r>
      <w:r>
        <w:t xml:space="preserve"> </w:t>
      </w:r>
      <w:r>
        <w:t xml:space="preserve">— how close a measurement (or the average of repeated measurements) is to the true or accepted value; high accuracy means the measured value matches what is actually there; accuracy reflects correctness, not just consistency</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2026-06-01T19:45:13Z</dcterms:created>
  <dcterms:modified xsi:type="dcterms:W3CDTF">2026-06-01T19:45:13Z</dcterms:modified>
</cp:coreProperties>
</file>

<file path=docProps/custom.xml><?xml version="1.0" encoding="utf-8"?>
<Properties xmlns="http://schemas.openxmlformats.org/officeDocument/2006/custom-properties" xmlns:vt="http://schemas.openxmlformats.org/officeDocument/2006/docPropsVTypes"/>
</file>