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olutions-unit-plan"/>
    <w:p>
      <w:pPr>
        <w:pStyle w:val="Heading1"/>
      </w:pPr>
      <w:r>
        <w:t xml:space="preserve">Solutions — Unit Plan</w:t>
      </w:r>
    </w:p>
    <w:bookmarkStart w:id="9" w:name="cover"/>
    <w:p>
      <w:pPr>
        <w:pStyle w:val="Heading2"/>
      </w:pPr>
      <w:r>
        <w:t xml:space="preserve">Cover</w:t>
      </w:r>
    </w:p>
    <w:p>
      <w:pPr>
        <w:pStyle w:val="FirstParagraph"/>
      </w:pPr>
      <w:r>
        <w:rPr>
          <w:b/>
          <w:bCs/>
        </w:rPr>
        <w:t xml:space="preserve">Unit 10: Solutions</w:t>
      </w:r>
      <w:r>
        <w:t xml:space="preserve"> </w:t>
      </w:r>
      <w:r>
        <w:t xml:space="preserve">East Meadow Schools × Valley Stream Central High School District</w:t>
      </w:r>
      <w:r>
        <w:t xml:space="preserve"> </w:t>
      </w:r>
      <w:r>
        <w:t xml:space="preserve">7 lessons · ~7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develops a complete, NYSSLS-aligned picture of solutions — from the qualitative behavior of a solute dissolving in a solvent through the quantitative tools the 2025 Regents requires. Students begin by classifying solutions and discovering the saturation limit with their own hands, then learn to predict precipitate formation and to read the NYS Chemistry Reference Tables (Table F solubility guidelines, Table G solubility curves, Table H vapor pressure, Table A standard conditions) as data sources rather than memorized facts. The back half of the unit turns quantitative: concentration (molarity, ppm, percent by mass, and M₁V₁ = M₂V₂ dilution) is the spine, colligative properties are explained qualitatively at the particle level, and the unit closes with STP and standard conditions — the measurement convention every later gas-law and solution calculation depends on. Throughout, vocabulary is introduced only after the evidence is on the table, and every lesson carries SEL, ELL/SPED supports, and a literacy routine.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Classifying Solutions</w:t>
            </w:r>
          </w:p>
        </w:tc>
        <w:tc>
          <w:tcPr/>
          <w:p>
            <w:pPr>
              <w:pStyle w:val="Compact"/>
            </w:pPr>
            <w:r>
              <w:t xml:space="preserve">Solute, solvent, and the saturation limit; temperature shifts how much can dissolve</w:t>
            </w:r>
          </w:p>
        </w:tc>
      </w:tr>
      <w:tr>
        <w:tc>
          <w:tcPr/>
          <w:p>
            <w:pPr>
              <w:pStyle w:val="Compact"/>
            </w:pPr>
            <w:r>
              <w:t xml:space="preserve">02</w:t>
            </w:r>
          </w:p>
        </w:tc>
        <w:tc>
          <w:tcPr/>
          <w:p>
            <w:pPr>
              <w:pStyle w:val="Compact"/>
            </w:pPr>
            <w:r>
              <w:t xml:space="preserve">Precipitation</w:t>
            </w:r>
          </w:p>
        </w:tc>
        <w:tc>
          <w:tcPr/>
          <w:p>
            <w:pPr>
              <w:pStyle w:val="Compact"/>
            </w:pPr>
            <w:r>
              <w:t xml:space="preserve">Mix two aqueous solutions and an insoluble solid can form; Table F predicts which</w:t>
            </w:r>
          </w:p>
        </w:tc>
      </w:tr>
      <w:tr>
        <w:tc>
          <w:tcPr/>
          <w:p>
            <w:pPr>
              <w:pStyle w:val="Compact"/>
            </w:pPr>
            <w:r>
              <w:t xml:space="preserve">03</w:t>
            </w:r>
          </w:p>
        </w:tc>
        <w:tc>
          <w:tcPr/>
          <w:p>
            <w:pPr>
              <w:pStyle w:val="Compact"/>
            </w:pPr>
            <w:r>
              <w:t xml:space="preserve">Using Solubility Tables</w:t>
            </w:r>
          </w:p>
        </w:tc>
        <w:tc>
          <w:tcPr/>
          <w:p>
            <w:pPr>
              <w:pStyle w:val="Compact"/>
            </w:pPr>
            <w:r>
              <w:t xml:space="preserve">Read Reference Table G; rising curves are solids, falling curves are gases</w:t>
            </w:r>
          </w:p>
        </w:tc>
      </w:tr>
      <w:tr>
        <w:tc>
          <w:tcPr/>
          <w:p>
            <w:pPr>
              <w:pStyle w:val="Compact"/>
            </w:pPr>
            <w:r>
              <w:t xml:space="preserve">04</w:t>
            </w:r>
          </w:p>
        </w:tc>
        <w:tc>
          <w:tcPr/>
          <w:p>
            <w:pPr>
              <w:pStyle w:val="Compact"/>
            </w:pPr>
            <w:r>
              <w:t xml:space="preserve">Vapor Pressure</w:t>
            </w:r>
          </w:p>
        </w:tc>
        <w:tc>
          <w:tcPr/>
          <w:p>
            <w:pPr>
              <w:pStyle w:val="Compact"/>
            </w:pPr>
            <w:r>
              <w:t xml:space="preserve">Strong IMF → low vapor pressure → high boiling point; boiling = vapor pressure meets external pressure</w:t>
            </w:r>
          </w:p>
        </w:tc>
      </w:tr>
      <w:tr>
        <w:tc>
          <w:tcPr/>
          <w:p>
            <w:pPr>
              <w:pStyle w:val="Compact"/>
            </w:pPr>
            <w:r>
              <w:t xml:space="preserve">05</w:t>
            </w:r>
          </w:p>
        </w:tc>
        <w:tc>
          <w:tcPr/>
          <w:p>
            <w:pPr>
              <w:pStyle w:val="Compact"/>
            </w:pPr>
            <w:r>
              <w:t xml:space="preserve">Concentration of Solutions</w:t>
            </w:r>
          </w:p>
        </w:tc>
        <w:tc>
          <w:tcPr/>
          <w:p>
            <w:pPr>
              <w:pStyle w:val="Compact"/>
            </w:pPr>
            <w:r>
              <w:t xml:space="preserve">Quantify concentration as molarity, ppm, and percent by mass; dilute with M₁V₁ = M₂V₂</w:t>
            </w:r>
          </w:p>
        </w:tc>
      </w:tr>
      <w:tr>
        <w:tc>
          <w:tcPr/>
          <w:p>
            <w:pPr>
              <w:pStyle w:val="Compact"/>
            </w:pPr>
            <w:r>
              <w:t xml:space="preserve">06</w:t>
            </w:r>
          </w:p>
        </w:tc>
        <w:tc>
          <w:tcPr/>
          <w:p>
            <w:pPr>
              <w:pStyle w:val="Compact"/>
            </w:pPr>
            <w:r>
              <w:t xml:space="preserve">Colligative Properties</w:t>
            </w:r>
          </w:p>
        </w:tc>
        <w:tc>
          <w:tcPr/>
          <w:p>
            <w:pPr>
              <w:pStyle w:val="Compact"/>
            </w:pPr>
            <w:r>
              <w:t xml:space="preserve">Dissolved particles lower freezing point and raise boiling point — count, not identity</w:t>
            </w:r>
          </w:p>
        </w:tc>
      </w:tr>
      <w:tr>
        <w:tc>
          <w:tcPr/>
          <w:p>
            <w:pPr>
              <w:pStyle w:val="Compact"/>
            </w:pPr>
            <w:r>
              <w:t xml:space="preserve">07</w:t>
            </w:r>
          </w:p>
        </w:tc>
        <w:tc>
          <w:tcPr/>
          <w:p>
            <w:pPr>
              <w:pStyle w:val="Compact"/>
            </w:pPr>
            <w:r>
              <w:t xml:space="preserve">STP &amp; Standard Conditions</w:t>
            </w:r>
          </w:p>
        </w:tc>
        <w:tc>
          <w:tcPr/>
          <w:p>
            <w:pPr>
              <w:pStyle w:val="Compact"/>
            </w:pPr>
            <w:r>
              <w:t xml:space="preserve">Gas volume is meaningless without stated conditions; STP = 273 K, 101.3 kPa, 22.4 L/mol</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Classifying Solutions</w:t>
            </w:r>
          </w:p>
        </w:tc>
        <w:tc>
          <w:tcPr/>
          <w:p>
            <w:pPr>
              <w:pStyle w:val="Compact"/>
            </w:pPr>
            <w:r>
              <w:t xml:space="preserve">Same spoonful of sugar vanishes in hot tea but not in iced tea</w:t>
            </w:r>
          </w:p>
        </w:tc>
        <w:tc>
          <w:tcPr/>
          <w:p>
            <w:pPr>
              <w:pStyle w:val="Compact"/>
            </w:pPr>
            <w:r>
              <w:t xml:space="preserve">Active Learning + Restorative Circle (unit opener)</w:t>
            </w:r>
          </w:p>
        </w:tc>
      </w:tr>
      <w:tr>
        <w:tc>
          <w:tcPr/>
          <w:p>
            <w:pPr>
              <w:pStyle w:val="Compact"/>
            </w:pPr>
            <w:r>
              <w:t xml:space="preserve">2</w:t>
            </w:r>
          </w:p>
        </w:tc>
        <w:tc>
          <w:tcPr/>
          <w:p>
            <w:pPr>
              <w:pStyle w:val="Compact"/>
            </w:pPr>
            <w:r>
              <w:t xml:space="preserve">02 Precipitation</w:t>
            </w:r>
          </w:p>
        </w:tc>
        <w:tc>
          <w:tcPr/>
          <w:p>
            <w:pPr>
              <w:pStyle w:val="Compact"/>
            </w:pPr>
            <w:r>
              <w:t xml:space="preserve">Two clear liquids mixed turn instantly cloudy yellow — another pair stays clear</w:t>
            </w:r>
          </w:p>
        </w:tc>
        <w:tc>
          <w:tcPr/>
          <w:p>
            <w:pPr>
              <w:pStyle w:val="Compact"/>
            </w:pPr>
            <w:r>
              <w:t xml:space="preserve">Hochman</w:t>
            </w:r>
          </w:p>
        </w:tc>
      </w:tr>
      <w:tr>
        <w:tc>
          <w:tcPr/>
          <w:p>
            <w:pPr>
              <w:pStyle w:val="Compact"/>
            </w:pPr>
            <w:r>
              <w:t xml:space="preserve">3</w:t>
            </w:r>
          </w:p>
        </w:tc>
        <w:tc>
          <w:tcPr/>
          <w:p>
            <w:pPr>
              <w:pStyle w:val="Compact"/>
            </w:pPr>
            <w:r>
              <w:t xml:space="preserve">03 Using Solubility Tables</w:t>
            </w:r>
          </w:p>
        </w:tc>
        <w:tc>
          <w:tcPr/>
          <w:p>
            <w:pPr>
              <w:pStyle w:val="Compact"/>
            </w:pPr>
            <w:r>
              <w:t xml:space="preserve">A warm soda goes flat faster than a cold one</w:t>
            </w:r>
          </w:p>
        </w:tc>
        <w:tc>
          <w:tcPr/>
          <w:p>
            <w:pPr>
              <w:pStyle w:val="Compact"/>
            </w:pPr>
            <w:r>
              <w:t xml:space="preserve">BTC</w:t>
            </w:r>
          </w:p>
        </w:tc>
      </w:tr>
      <w:tr>
        <w:tc>
          <w:tcPr/>
          <w:p>
            <w:pPr>
              <w:pStyle w:val="Compact"/>
            </w:pPr>
            <w:r>
              <w:t xml:space="preserve">4</w:t>
            </w:r>
          </w:p>
        </w:tc>
        <w:tc>
          <w:tcPr/>
          <w:p>
            <w:pPr>
              <w:pStyle w:val="Compact"/>
            </w:pPr>
            <w:r>
              <w:t xml:space="preserve">04 Vapor Pressure</w:t>
            </w:r>
          </w:p>
        </w:tc>
        <w:tc>
          <w:tcPr/>
          <w:p>
            <w:pPr>
              <w:pStyle w:val="Compact"/>
            </w:pPr>
            <w:r>
              <w:t xml:space="preserve">Water boils at 90 °C on a mountaintop but stays liquid at 400 °C at an ocean vent</w:t>
            </w:r>
          </w:p>
        </w:tc>
        <w:tc>
          <w:tcPr/>
          <w:p>
            <w:pPr>
              <w:pStyle w:val="Compact"/>
            </w:pPr>
            <w:r>
              <w:t xml:space="preserve">Active Learning</w:t>
            </w:r>
          </w:p>
        </w:tc>
      </w:tr>
      <w:tr>
        <w:tc>
          <w:tcPr/>
          <w:p>
            <w:pPr>
              <w:pStyle w:val="Compact"/>
            </w:pPr>
            <w:r>
              <w:t xml:space="preserve">5</w:t>
            </w:r>
          </w:p>
        </w:tc>
        <w:tc>
          <w:tcPr/>
          <w:p>
            <w:pPr>
              <w:pStyle w:val="Compact"/>
            </w:pPr>
            <w:r>
              <w:t xml:space="preserve">05 Concentration of Solutions</w:t>
            </w:r>
          </w:p>
        </w:tc>
        <w:tc>
          <w:tcPr/>
          <w:p>
            <w:pPr>
              <w:pStyle w:val="Compact"/>
            </w:pPr>
            <w:r>
              <w:t xml:space="preserve">“5 ppm of lead”</w:t>
            </w:r>
            <w:r>
              <w:t xml:space="preserve"> </w:t>
            </w:r>
            <w:r>
              <w:t xml:space="preserve">— a number that sounds small but is a public-health emergency</w:t>
            </w:r>
          </w:p>
        </w:tc>
        <w:tc>
          <w:tcPr/>
          <w:p>
            <w:pPr>
              <w:pStyle w:val="Compact"/>
            </w:pPr>
            <w:r>
              <w:t xml:space="preserve">Hochman</w:t>
            </w:r>
          </w:p>
        </w:tc>
      </w:tr>
      <w:tr>
        <w:tc>
          <w:tcPr/>
          <w:p>
            <w:pPr>
              <w:pStyle w:val="Compact"/>
            </w:pPr>
            <w:r>
              <w:t xml:space="preserve">6</w:t>
            </w:r>
          </w:p>
        </w:tc>
        <w:tc>
          <w:tcPr/>
          <w:p>
            <w:pPr>
              <w:pStyle w:val="Compact"/>
            </w:pPr>
            <w:r>
              <w:t xml:space="preserve">06 Colligative Properties</w:t>
            </w:r>
          </w:p>
        </w:tc>
        <w:tc>
          <w:tcPr/>
          <w:p>
            <w:pPr>
              <w:pStyle w:val="Compact"/>
            </w:pPr>
            <w:r>
              <w:t xml:space="preserve">Salted roads stay liquid in an ice storm; a soap bubble freezes in slow crystals</w:t>
            </w:r>
          </w:p>
        </w:tc>
        <w:tc>
          <w:tcPr/>
          <w:p>
            <w:pPr>
              <w:pStyle w:val="Compact"/>
            </w:pPr>
            <w:r>
              <w:t xml:space="preserve">BTC</w:t>
            </w:r>
          </w:p>
        </w:tc>
      </w:tr>
      <w:tr>
        <w:tc>
          <w:tcPr/>
          <w:p>
            <w:pPr>
              <w:pStyle w:val="Compact"/>
            </w:pPr>
            <w:r>
              <w:t xml:space="preserve">7</w:t>
            </w:r>
          </w:p>
        </w:tc>
        <w:tc>
          <w:tcPr/>
          <w:p>
            <w:pPr>
              <w:pStyle w:val="Compact"/>
            </w:pPr>
            <w:r>
              <w:t xml:space="preserve">07 STP &amp; Standard Conditions</w:t>
            </w:r>
          </w:p>
        </w:tc>
        <w:tc>
          <w:tcPr/>
          <w:p>
            <w:pPr>
              <w:pStyle w:val="Compact"/>
            </w:pPr>
            <w:r>
              <w:t xml:space="preserve">Two groups measure</w:t>
            </w:r>
            <w:r>
              <w:t xml:space="preserve"> </w:t>
            </w:r>
            <w:r>
              <w:t xml:space="preserve">“one mole of CO₂”</w:t>
            </w:r>
            <w:r>
              <w:t xml:space="preserve"> </w:t>
            </w:r>
            <w:r>
              <w:t xml:space="preserve">and report different volumes — neither is wrong</w:t>
            </w:r>
          </w:p>
        </w:tc>
        <w:tc>
          <w:tcPr/>
          <w:p>
            <w:pPr>
              <w:pStyle w:val="Compact"/>
            </w:pPr>
            <w:r>
              <w:t xml:space="preserve">Active Learning</w:t>
            </w:r>
          </w:p>
        </w:tc>
      </w:tr>
    </w:tbl>
    <w:p>
      <w:pPr>
        <w:pStyle w:val="BodyText"/>
      </w:pPr>
      <w:r>
        <w:t xml:space="preserve">Double-period days (every other day) let the saturation, precipitation, and ice-cream colligative labs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Lesson 01 (unit-opening circle —</w:t>
      </w:r>
      <w:r>
        <w:t xml:space="preserve"> </w:t>
      </w:r>
      <w:r>
        <w:t xml:space="preserve">“a drink you make at home and what you stir into it”</w:t>
      </w:r>
      <w:r>
        <w:t xml:space="preserve">).</w:t>
      </w:r>
    </w:p>
    <w:p>
      <w:pPr>
        <w:pStyle w:val="Compact"/>
        <w:numPr>
          <w:ilvl w:val="0"/>
          <w:numId w:val="1001"/>
        </w:numPr>
      </w:pPr>
      <w:r>
        <w:rPr>
          <w:b/>
          <w:bCs/>
        </w:rPr>
        <w:t xml:space="preserve">ACTIVE LEARNING</w:t>
      </w:r>
      <w:r>
        <w:t xml:space="preserve">: Lessons 01, 04, 07 (hands-on saturation investigation; predict-then-test on Reference Table H; trace the Boyle’s-Law curve and run conversions before any term is defined).</w:t>
      </w:r>
    </w:p>
    <w:p>
      <w:pPr>
        <w:pStyle w:val="Compact"/>
        <w:numPr>
          <w:ilvl w:val="0"/>
          <w:numId w:val="1001"/>
        </w:numPr>
      </w:pPr>
      <w:r>
        <w:rPr>
          <w:b/>
          <w:bCs/>
        </w:rPr>
        <w:t xml:space="preserve">BTC (Building Thinking Classrooms)</w:t>
      </w:r>
      <w:r>
        <w:t xml:space="preserve">: Lessons 03, 06 (random groups at vertical non-permanent surfaces build the solid-vs-gas pattern from Table G; thin-sliced station sequence into the ice-cream lab).</w:t>
      </w:r>
    </w:p>
    <w:p>
      <w:pPr>
        <w:pStyle w:val="Compact"/>
        <w:numPr>
          <w:ilvl w:val="0"/>
          <w:numId w:val="1001"/>
        </w:numPr>
      </w:pPr>
      <w:r>
        <w:rPr>
          <w:b/>
          <w:bCs/>
        </w:rPr>
        <w:t xml:space="preserve">HOCHMAN (literacy)</w:t>
      </w:r>
      <w:r>
        <w:t xml:space="preserve">: Lessons 02, 05 (appositive sentence defining</w:t>
      </w:r>
      <w:r>
        <w:t xml:space="preserve"> </w:t>
      </w:r>
      <w:r>
        <w:rPr>
          <w:i/>
          <w:iCs/>
        </w:rPr>
        <w:t xml:space="preserve">precipitate</w:t>
      </w:r>
      <w:r>
        <w:t xml:space="preserve">; appositive defining</w:t>
      </w:r>
      <w:r>
        <w:t xml:space="preserve"> </w:t>
      </w:r>
      <w:r>
        <w:rPr>
          <w:i/>
          <w:iCs/>
        </w:rPr>
        <w:t xml:space="preserve">molarity</w:t>
      </w:r>
      <w:r>
        <w:t xml:space="preserve">, plus Because/But/So in Phase 4).</w:t>
      </w:r>
    </w:p>
    <w:p>
      <w:pPr>
        <w:pStyle w:val="FirstParagraph"/>
      </w:pPr>
      <w:r>
        <w:t xml:space="preserve">SEL (opening connection + closing reflection), ELL/SPED supports, and an OPTIC/CER literacy routine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HS-PS1-10 (Solutions)</w:t>
            </w:r>
          </w:p>
        </w:tc>
        <w:tc>
          <w:tcPr/>
          <w:p>
            <w:pPr>
              <w:pStyle w:val="Compact"/>
            </w:pPr>
            <w:r>
              <w:t xml:space="preserve">Formation, properties, and behavior of solutions; concentration quantified as molarity, ppm, and percent by mass; colligative properties as physical properties of a solution</w:t>
            </w:r>
          </w:p>
        </w:tc>
        <w:tc>
          <w:tcPr/>
          <w:p>
            <w:pPr>
              <w:pStyle w:val="Compact"/>
            </w:pPr>
            <w:r>
              <w:t xml:space="preserve">01, 05, 06</w:t>
            </w:r>
          </w:p>
        </w:tc>
      </w:tr>
      <w:tr>
        <w:tc>
          <w:tcPr/>
          <w:p>
            <w:pPr>
              <w:pStyle w:val="Compact"/>
            </w:pPr>
            <w:r>
              <w:t xml:space="preserve">HS-PS1-3</w:t>
            </w:r>
          </w:p>
        </w:tc>
        <w:tc>
          <w:tcPr/>
          <w:p>
            <w:pPr>
              <w:pStyle w:val="Compact"/>
            </w:pPr>
            <w:r>
              <w:t xml:space="preserve">Compare bulk-scale structure (vapor pressure, boiling point) to infer the strength of electrical forces (IMF) between particles</w:t>
            </w:r>
          </w:p>
        </w:tc>
        <w:tc>
          <w:tcPr/>
          <w:p>
            <w:pPr>
              <w:pStyle w:val="Compact"/>
            </w:pPr>
            <w:r>
              <w:t xml:space="preserve">04</w:t>
            </w:r>
          </w:p>
        </w:tc>
      </w:tr>
      <w:tr>
        <w:tc>
          <w:tcPr/>
          <w:p>
            <w:pPr>
              <w:pStyle w:val="Compact"/>
            </w:pPr>
            <w:r>
              <w:t xml:space="preserve">Foundational (SEP-2 / SEP-4)</w:t>
            </w:r>
          </w:p>
        </w:tc>
        <w:tc>
          <w:tcPr/>
          <w:p>
            <w:pPr>
              <w:pStyle w:val="Compact"/>
            </w:pPr>
            <w:r>
              <w:t xml:space="preserve">Developing &amp; using models and analyzing &amp; interpreting data — predict precipitate formation (Table F) and read solubility curves (Table G)</w:t>
            </w:r>
          </w:p>
        </w:tc>
        <w:tc>
          <w:tcPr/>
          <w:p>
            <w:pPr>
              <w:pStyle w:val="Compact"/>
            </w:pPr>
            <w:r>
              <w:t xml:space="preserve">02, 03</w:t>
            </w:r>
          </w:p>
        </w:tc>
      </w:tr>
      <w:tr>
        <w:tc>
          <w:tcPr/>
          <w:p>
            <w:pPr>
              <w:pStyle w:val="Compact"/>
            </w:pPr>
            <w:r>
              <w:t xml:space="preserve">Foundational (SEP-5)</w:t>
            </w:r>
          </w:p>
        </w:tc>
        <w:tc>
          <w:tcPr/>
          <w:p>
            <w:pPr>
              <w:pStyle w:val="Compact"/>
            </w:pPr>
            <w:r>
              <w:t xml:space="preserve">Using mathematics &amp; computational thinking — establish STP (273 K, 101.3 kPa) and molar volume (22.4 L/mol) from Table A as a measurement convention</w:t>
            </w:r>
          </w:p>
        </w:tc>
        <w:tc>
          <w:tcPr/>
          <w:p>
            <w:pPr>
              <w:pStyle w:val="Compact"/>
            </w:pPr>
            <w:r>
              <w:t xml:space="preserve">07</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solute · solvent · aqueous</w:t>
            </w:r>
          </w:p>
        </w:tc>
      </w:tr>
      <w:tr>
        <w:tc>
          <w:tcPr/>
          <w:p>
            <w:pPr>
              <w:pStyle w:val="Compact"/>
            </w:pPr>
            <w:r>
              <w:t xml:space="preserve">02</w:t>
            </w:r>
          </w:p>
        </w:tc>
        <w:tc>
          <w:tcPr/>
          <w:p>
            <w:pPr>
              <w:pStyle w:val="Compact"/>
            </w:pPr>
            <w:r>
              <w:t xml:space="preserve">soluble · insoluble · precipitate</w:t>
            </w:r>
          </w:p>
        </w:tc>
      </w:tr>
      <w:tr>
        <w:tc>
          <w:tcPr/>
          <w:p>
            <w:pPr>
              <w:pStyle w:val="Compact"/>
            </w:pPr>
            <w:r>
              <w:t xml:space="preserve">03</w:t>
            </w:r>
          </w:p>
        </w:tc>
        <w:tc>
          <w:tcPr/>
          <w:p>
            <w:pPr>
              <w:pStyle w:val="Compact"/>
            </w:pPr>
            <w:r>
              <w:t xml:space="preserve">solubility curve · saturated · temperature–solubility relationship</w:t>
            </w:r>
          </w:p>
        </w:tc>
      </w:tr>
      <w:tr>
        <w:tc>
          <w:tcPr/>
          <w:p>
            <w:pPr>
              <w:pStyle w:val="Compact"/>
            </w:pPr>
            <w:r>
              <w:t xml:space="preserve">04</w:t>
            </w:r>
          </w:p>
        </w:tc>
        <w:tc>
          <w:tcPr/>
          <w:p>
            <w:pPr>
              <w:pStyle w:val="Compact"/>
            </w:pPr>
            <w:r>
              <w:t xml:space="preserve">equilibrium vapor pressure · boiling point · intermolecular forces (IMF)</w:t>
            </w:r>
          </w:p>
        </w:tc>
      </w:tr>
      <w:tr>
        <w:tc>
          <w:tcPr/>
          <w:p>
            <w:pPr>
              <w:pStyle w:val="Compact"/>
            </w:pPr>
            <w:r>
              <w:t xml:space="preserve">05</w:t>
            </w:r>
          </w:p>
        </w:tc>
        <w:tc>
          <w:tcPr/>
          <w:p>
            <w:pPr>
              <w:pStyle w:val="Compact"/>
            </w:pPr>
            <w:r>
              <w:t xml:space="preserve">molarity · solute · solution</w:t>
            </w:r>
          </w:p>
        </w:tc>
      </w:tr>
      <w:tr>
        <w:tc>
          <w:tcPr/>
          <w:p>
            <w:pPr>
              <w:pStyle w:val="Compact"/>
            </w:pPr>
            <w:r>
              <w:t xml:space="preserve">06</w:t>
            </w:r>
          </w:p>
        </w:tc>
        <w:tc>
          <w:tcPr/>
          <w:p>
            <w:pPr>
              <w:pStyle w:val="Compact"/>
            </w:pPr>
            <w:r>
              <w:t xml:space="preserve">freezing-point depression · boiling-point elevation · colligative property</w:t>
            </w:r>
          </w:p>
        </w:tc>
      </w:tr>
      <w:tr>
        <w:tc>
          <w:tcPr/>
          <w:p>
            <w:pPr>
              <w:pStyle w:val="Compact"/>
            </w:pPr>
            <w:r>
              <w:t xml:space="preserve">07</w:t>
            </w:r>
          </w:p>
        </w:tc>
        <w:tc>
          <w:tcPr/>
          <w:p>
            <w:pPr>
              <w:pStyle w:val="Compact"/>
            </w:pPr>
            <w:r>
              <w:t xml:space="preserve">STP (standard temperature and pressure) · molar volume · standard</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2026-06-01T19:45:38Z</dcterms:created>
  <dcterms:modified xsi:type="dcterms:W3CDTF">2026-06-01T19:45:38Z</dcterms:modified>
</cp:coreProperties>
</file>

<file path=docProps/custom.xml><?xml version="1.0" encoding="utf-8"?>
<Properties xmlns="http://schemas.openxmlformats.org/officeDocument/2006/custom-properties" xmlns:vt="http://schemas.openxmlformats.org/officeDocument/2006/docPropsVTypes"/>
</file>