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cids-bases-unit-plan"/>
    <w:p>
      <w:pPr>
        <w:pStyle w:val="Heading1"/>
      </w:pPr>
      <w:r>
        <w:t xml:space="preserve">Acids &amp; Bases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 12: Acids &amp; Bases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5 lessons · ~5 periods (42 min)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unit takes students from the qualitative behavior of acids and bases to the quantitative tools chemists use to characterize them. Students begin with the Arrhenius model — the foundational pattern that explains why every acid shares the same properties (H⁺) and every base shares a different set (OH⁻) — then watch those models do real chemical work in neutralization, where an acid and a base react to make a salt and water while atoms are conserved. From there the unit becomes measurable: titration uses M_aV_a = M_bV_b to pin down an unknown concentration from two volumes and a color change, and pH puts a number on hydrogen-ion concentration that indicators make visible. The Brønsted-Lowry model closes the unit’s central gap — how ammonia can be a base with no OH⁻ in its formula — by redefining acids and bases as proton donors and acceptors, the lens that ties every reaction in the unit together.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Arrhenius Theory</w:t>
            </w:r>
          </w:p>
        </w:tc>
        <w:tc>
          <w:tcPr/>
          <w:p>
            <w:pPr>
              <w:pStyle w:val="Compact"/>
            </w:pPr>
            <w:r>
              <w:t xml:space="preserve">An acid produces H⁺ in water and a base produces OH⁻; shared common ions explain shared 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Neutralization</w:t>
            </w:r>
          </w:p>
        </w:tc>
        <w:tc>
          <w:tcPr/>
          <w:p>
            <w:pPr>
              <w:pStyle w:val="Compact"/>
            </w:pPr>
            <w:r>
              <w:t xml:space="preserve">Acid + base → salt + water; the H⁺ and OH⁻ are consumed and atoms are conserved (balanced equation)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Titration</w:t>
            </w:r>
          </w:p>
        </w:tc>
        <w:tc>
          <w:tcPr/>
          <w:p>
            <w:pPr>
              <w:pStyle w:val="Compact"/>
            </w:pPr>
            <w:r>
              <w:t xml:space="preserve">A known solution + a burette + a color change yields an unknown concentration via M_aV_a = M_bV_b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Brønsted-Lowry Theory</w:t>
            </w:r>
          </w:p>
        </w:tc>
        <w:tc>
          <w:tcPr/>
          <w:p>
            <w:pPr>
              <w:pStyle w:val="Compact"/>
            </w:pPr>
            <w:r>
              <w:t xml:space="preserve">Acids donate protons, bases accept them; conjugate pairs differ by one H⁺ (explains NH₃)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pH &amp; Indicators</w:t>
            </w:r>
          </w:p>
        </w:tc>
        <w:tc>
          <w:tcPr/>
          <w:p>
            <w:pPr>
              <w:pStyle w:val="Compact"/>
            </w:pPr>
            <w:r>
              <w:t xml:space="preserve">pH measures [H⁺] on a 0–14 logarithmic scale; indicators read pH out as visible color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Arrhenius Theory</w:t>
            </w:r>
          </w:p>
        </w:tc>
        <w:tc>
          <w:tcPr/>
          <w:p>
            <w:pPr>
              <w:pStyle w:val="Compact"/>
            </w:pPr>
            <w:r>
              <w:t xml:space="preserve">Lemon juice, vinegar, battery acid — unrelated origins, identical acid properties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Neutralization</w:t>
            </w:r>
          </w:p>
        </w:tc>
        <w:tc>
          <w:tcPr/>
          <w:p>
            <w:pPr>
              <w:pStyle w:val="Compact"/>
            </w:pPr>
            <w:r>
              <w:t xml:space="preserve">An antacid (a base) makes the burning of stomach acid go away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Titration</w:t>
            </w:r>
          </w:p>
        </w:tc>
        <w:tc>
          <w:tcPr/>
          <w:p>
            <w:pPr>
              <w:pStyle w:val="Compact"/>
            </w:pPr>
            <w:r>
              <w:t xml:space="preserve">An unlabeled acid bottle; one drop flashes phenolphthalein pink and the molarity drops out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 Brønsted-Lowry Theory</w:t>
            </w:r>
          </w:p>
        </w:tc>
        <w:tc>
          <w:tcPr/>
          <w:p>
            <w:pPr>
              <w:pStyle w:val="Compact"/>
            </w:pPr>
            <w:r>
              <w:t xml:space="preserve">Ammonia (NH₃) turns red litmus blue despite having no OH⁻ in its formula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05 pH &amp; Indicators</w:t>
            </w:r>
          </w:p>
        </w:tc>
        <w:tc>
          <w:tcPr/>
          <w:p>
            <w:pPr>
              <w:pStyle w:val="Compact"/>
            </w:pPr>
            <w:r>
              <w:t xml:space="preserve">Genetically identical hydrangeas bloom blue in one yard and pink in another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</w:tbl>
    <w:p>
      <w:pPr>
        <w:pStyle w:val="BodyText"/>
      </w:pPr>
      <w:r>
        <w:t xml:space="preserve">Double-period days (every other day) let the titration and indicator labs run long.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Lessons 01, 04 (stations-lab classification of acids/bases before the vocabulary; proton-tracking sort that discovers donor/acceptor/conjugate pairs).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 (literacy)</w:t>
      </w:r>
      <w:r>
        <w:t xml:space="preserve">: Lessons 02, 05 (appositive sentences defining</w:t>
      </w:r>
      <w:r>
        <w:t xml:space="preserve"> </w:t>
      </w:r>
      <w:r>
        <w:rPr>
          <w:i/>
          <w:iCs/>
        </w:rPr>
        <w:t xml:space="preserve">salt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neutralization</w:t>
      </w:r>
      <w:r>
        <w:t xml:space="preserve">; appositive sentences defining</w:t>
      </w:r>
      <w:r>
        <w:t xml:space="preserve"> </w:t>
      </w:r>
      <w:r>
        <w:rPr>
          <w:i/>
          <w:iCs/>
        </w:rPr>
        <w:t xml:space="preserve">pH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indicator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 (Building Thinking Classrooms)</w:t>
      </w:r>
      <w:r>
        <w:t xml:space="preserve">: Lesson 03 (random groups solve titration thin-slices at vertical non-permanent surfaces before consolidation).</w:t>
      </w:r>
    </w:p>
    <w:p>
      <w:pPr>
        <w:pStyle w:val="FirstParagraph"/>
      </w:pPr>
      <w:r>
        <w:t xml:space="preserve">SEL (opening connection + closing reflection), ELL/SPED supports, and OPTIC/CER literacy appear in every 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 / Focus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HS-PS1-2</w:t>
            </w:r>
          </w:p>
        </w:tc>
        <w:tc>
          <w:tcPr/>
          <w:p>
            <w:pPr>
              <w:pStyle w:val="Compact"/>
            </w:pPr>
            <w:r>
              <w:t xml:space="preserve">Construct/revise an explanation for a simple chemical reaction from electron states, periodic trends, and patterns of chemical properties — acid/base classification and neutralization</w:t>
            </w:r>
          </w:p>
        </w:tc>
        <w:tc>
          <w:tcPr/>
          <w:p>
            <w:pPr>
              <w:pStyle w:val="Compact"/>
            </w:pPr>
            <w:r>
              <w:t xml:space="preserve">01, 02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HS-PS1-11</w:t>
            </w:r>
          </w:p>
        </w:tc>
        <w:tc>
          <w:tcPr/>
          <w:p>
            <w:pPr>
              <w:pStyle w:val="Compact"/>
            </w:pPr>
            <w:r>
              <w:t xml:space="preserve">Plan and conduct an investigation to compare properties and behaviors of acids and bases (Arrhenius &amp; Brønsted-Lowry); titration, proton transfer, pH and indicators</w:t>
            </w:r>
          </w:p>
        </w:tc>
        <w:tc>
          <w:tcPr/>
          <w:p>
            <w:pPr>
              <w:pStyle w:val="Compact"/>
            </w:pPr>
            <w:r>
              <w:t xml:space="preserve">03, 04, 05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CCC — Energy &amp; Matter (conservation)</w:t>
            </w:r>
          </w:p>
        </w:tc>
        <w:tc>
          <w:tcPr/>
          <w:p>
            <w:pPr>
              <w:pStyle w:val="Compact"/>
            </w:pPr>
            <w:r>
              <w:t xml:space="preserve">Atoms are conserved and rearranged in neutralization; balancing proves it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CCC — Scale, Proportion &amp; Quantity</w:t>
            </w:r>
          </w:p>
        </w:tc>
        <w:tc>
          <w:tcPr/>
          <w:p>
            <w:pPr>
              <w:pStyle w:val="Compact"/>
            </w:pPr>
            <w:r>
              <w:t xml:space="preserve">Proportional neutralization (M_aV_a = M_bV_b); pH compresses [H⁺] on a ×10 logarithmic scale</w:t>
            </w:r>
          </w:p>
        </w:tc>
        <w:tc>
          <w:tcPr/>
          <w:p>
            <w:pPr>
              <w:pStyle w:val="Compact"/>
            </w:pPr>
            <w:r>
              <w:t xml:space="preserve">03, 05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Arrhenius acid · Arrhenius base · hydrogen ion (H⁺)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neutralization · salt · conservation of atoms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titration · equivalence point · neutralization equation (M_aV_a = M_bV_b)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Brønsted-Lowry acid (proton donor) · Brønsted-Lowry base (proton acceptor) · conjugate acid-base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pH · hydrogen-ion concentration ([H⁺]) · indicator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2026-06-01T19:45:44Z</dcterms:created>
  <dcterms:modified xsi:type="dcterms:W3CDTF">2026-06-01T19:45:44Z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