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gram-formula-mass-answer-key"/>
    <w:p>
      <w:pPr>
        <w:pStyle w:val="Heading1"/>
      </w:pPr>
      <w:r>
        <w:t xml:space="preserve">Gram Formula Mass — Answer Key</w:t>
      </w:r>
    </w:p>
    <w:bookmarkStart w:id="9" w:name="cover"/>
    <w:p>
      <w:pPr>
        <w:pStyle w:val="Heading2"/>
      </w:pPr>
      <w:r>
        <w:t xml:space="preserve">Cover</w:t>
      </w:r>
    </w:p>
    <w:p>
      <w:pPr>
        <w:pStyle w:val="FirstParagraph"/>
      </w:pPr>
      <w:r>
        <w:t xml:space="preserve">Unit: Safety and Measurement — Lesson 06: Gram Formula Mass</w:t>
      </w:r>
      <w:r>
        <w:t xml:space="preserve"> </w:t>
      </w:r>
      <w:r>
        <w:t xml:space="preserve">East Meadow Schools × Valley Stream Central High School District</w:t>
      </w:r>
      <w:r>
        <w:t xml:space="preserve"> </w:t>
      </w:r>
      <w:r>
        <w:t xml:space="preserve">NYSSLS tag: HS-PS1-2</w:t>
      </w:r>
    </w:p>
    <w:bookmarkEnd w:id="9"/>
    <w:bookmarkStart w:id="10" w:name="make-it-make-sense-answers"/>
    <w:p>
      <w:pPr>
        <w:pStyle w:val="Heading2"/>
      </w:pPr>
      <w:r>
        <w:t xml:space="preserve">Make-It-Make-Sense Answers</w:t>
      </w:r>
    </w:p>
    <w:p>
      <w:pPr>
        <w:pStyle w:val="FirstParagraph"/>
      </w:pPr>
      <w:r>
        <w:rPr>
          <w:b/>
          <w:bCs/>
        </w:rPr>
        <w:t xml:space="preserve">1. GFM of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t xml:space="preserve">Step-by-step: H contributes 1.0 × 2 = 2.0 g/mol; O contributes 16.0 × 1 = 16.0 g/mol; total = 18.0 g/mol. This matches the bar chart and the demonstration container.</w:t>
      </w:r>
    </w:p>
    <w:p>
      <w:pPr>
        <w:pStyle w:val="BodyText"/>
      </w:pPr>
      <w:r>
        <w:rPr>
          <w:i/>
          <w:iCs/>
        </w:rPr>
        <w:t xml:space="preserve">Rubric:</w:t>
      </w:r>
      <w:r>
        <w:t xml:space="preserve"> </w:t>
      </w:r>
      <w:r>
        <w:t xml:space="preserve">1 point for the correct GFM (18.0 g/mol); 1 point for showing both atomic-mass × subscript rows with the unit g/mol on the total. A student who writes</w:t>
      </w:r>
      <w:r>
        <w:t xml:space="preserve"> </w:t>
      </w:r>
      <w:r>
        <w:t xml:space="preserve">“H = 1, O = 16, total = 17”</w:t>
      </w:r>
      <w:r>
        <w:t xml:space="preserve"> </w:t>
      </w:r>
      <w:r>
        <w:t xml:space="preserve">missed the subscript 2 on H — provide written feedback:</w:t>
      </w:r>
      <w:r>
        <w:t xml:space="preserve"> </w:t>
      </w:r>
      <w:r>
        <w:t xml:space="preserve">“each H atom contributes 1.0 g/mol; there are 2 H atoms per water molecule, so H’s contribution is 2.0 g/mol.”</w:t>
      </w:r>
      <w:r>
        <w:t xml:space="preserve"> </w:t>
      </w:r>
      <w:r>
        <w:t xml:space="preserve">NYSSLS: HS-PS1-2.</w:t>
      </w:r>
    </w:p>
    <w:p>
      <w:pPr>
        <w:pStyle w:val="BodyText"/>
      </w:pPr>
      <w:r>
        <w:rPr>
          <w:b/>
          <w:bCs/>
        </w:rPr>
        <w:t xml:space="preserve">2. GFM of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40.1</w:t>
            </w:r>
          </w:p>
        </w:tc>
        <w:tc>
          <w:tcPr/>
          <w:p>
            <w:pPr>
              <w:pStyle w:val="Compact"/>
            </w:pPr>
            <w:r>
              <w:t xml:space="preserve">1</w:t>
            </w:r>
          </w:p>
        </w:tc>
        <w:tc>
          <w:tcPr/>
          <w:p>
            <w:pPr>
              <w:pStyle w:val="Compact"/>
            </w:pPr>
            <w:r>
              <w:t xml:space="preserve">40.1</w:t>
            </w:r>
          </w:p>
        </w:tc>
      </w:tr>
      <w:tr>
        <w:tc>
          <w:tcPr/>
          <w:p>
            <w:pPr>
              <w:pStyle w:val="Compact"/>
            </w:pPr>
            <w:r>
              <w:t xml:space="preserve">Cl</w:t>
            </w:r>
          </w:p>
        </w:tc>
        <w:tc>
          <w:tcPr/>
          <w:p>
            <w:pPr>
              <w:pStyle w:val="Compact"/>
            </w:pPr>
            <w:r>
              <w:t xml:space="preserve">35.5</w:t>
            </w:r>
          </w:p>
        </w:tc>
        <w:tc>
          <w:tcPr/>
          <w:p>
            <w:pPr>
              <w:pStyle w:val="Compact"/>
            </w:pPr>
            <w:r>
              <w:t xml:space="preserve">2</w:t>
            </w:r>
          </w:p>
        </w:tc>
        <w:tc>
          <w:tcPr/>
          <w:p>
            <w:pPr>
              <w:pStyle w:val="Compact"/>
            </w:pPr>
            <w:r>
              <w:t xml:space="preserve">71.0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111.1 g/mol</w:t>
            </w:r>
          </w:p>
        </w:tc>
      </w:tr>
    </w:tbl>
    <w:p>
      <w:pPr>
        <w:pStyle w:val="BodyText"/>
      </w:pPr>
      <w:r>
        <w:t xml:space="preserve">Step-by-step: Ca contributes 40.1 × 1 = 40.1 g/mol; Cl contributes 35.5 × 2 = 71.0 g/mol; total = 111.1 g/mol. A common error is to write Cl = 35.5 without multiplying by 2 (yielding 75.6 g/mol) — if this appears, note the subscript error.</w:t>
      </w:r>
    </w:p>
    <w:p>
      <w:pPr>
        <w:pStyle w:val="BodyText"/>
      </w:pPr>
      <w:r>
        <w:rPr>
          <w:i/>
          <w:iCs/>
        </w:rPr>
        <w:t xml:space="preserve">Rubric:</w:t>
      </w:r>
      <w:r>
        <w:t xml:space="preserve"> </w:t>
      </w:r>
      <w:r>
        <w:t xml:space="preserve">1 point for correct GFM (111.1 g/mol; accept 111 or 111.0); 1 point for showing the Cl × 2 multiplication explicitly. Partial credit (1 point of 2) for correct method but arithmetic error traceable to a wrong atomic-mass lookup. NYSSLS: HS-PS1-2.</w:t>
      </w:r>
    </w:p>
    <w:p>
      <w:pPr>
        <w:pStyle w:val="BodyText"/>
      </w:pPr>
      <w:r>
        <w:rPr>
          <w:b/>
          <w:bCs/>
        </w:rPr>
        <w:t xml:space="preserve">3. GFM of C₆H₁₂O₆: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6</w:t>
            </w:r>
          </w:p>
        </w:tc>
        <w:tc>
          <w:tcPr/>
          <w:p>
            <w:pPr>
              <w:pStyle w:val="Compact"/>
            </w:pPr>
            <w:r>
              <w:t xml:space="preserve">72.0</w:t>
            </w:r>
          </w:p>
        </w:tc>
      </w:tr>
      <w:tr>
        <w:tc>
          <w:tcPr/>
          <w:p>
            <w:pPr>
              <w:pStyle w:val="Compact"/>
            </w:pPr>
            <w:r>
              <w:t xml:space="preserve">H</w:t>
            </w:r>
          </w:p>
        </w:tc>
        <w:tc>
          <w:tcPr/>
          <w:p>
            <w:pPr>
              <w:pStyle w:val="Compact"/>
            </w:pPr>
            <w:r>
              <w:t xml:space="preserve">1.0</w:t>
            </w:r>
          </w:p>
        </w:tc>
        <w:tc>
          <w:tcPr/>
          <w:p>
            <w:pPr>
              <w:pStyle w:val="Compact"/>
            </w:pPr>
            <w:r>
              <w:t xml:space="preserve">12</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6</w:t>
            </w:r>
          </w:p>
        </w:tc>
        <w:tc>
          <w:tcPr/>
          <w:p>
            <w:pPr>
              <w:pStyle w:val="Compact"/>
            </w:pPr>
            <w:r>
              <w:t xml:space="preserve">96.0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180.0 g/mol</w:t>
            </w:r>
          </w:p>
        </w:tc>
      </w:tr>
    </w:tbl>
    <w:p>
      <w:pPr>
        <w:pStyle w:val="BodyText"/>
      </w:pPr>
      <w:r>
        <w:t xml:space="preserve">Step-by-step: C contributes 12.0 × 6 = 72.0 g/mol; H contributes 1.0 × 12 = 12.0 g/mol; O contributes 16.0 × 6 = 96.0 g/mol; total = 180.0 g/mol. This matches the bar chart and the sugar demonstration container.</w:t>
      </w:r>
    </w:p>
    <w:p>
      <w:pPr>
        <w:pStyle w:val="BodyText"/>
      </w:pPr>
      <w:r>
        <w:rPr>
          <w:i/>
          <w:iCs/>
        </w:rPr>
        <w:t xml:space="preserve">Rubric:</w:t>
      </w:r>
      <w:r>
        <w:t xml:space="preserve"> </w:t>
      </w:r>
      <w:r>
        <w:t xml:space="preserve">1 point for the correct GFM (180.0 g/mol; accept 180); 1 point for showing all three element rows with correct atomic-mass × subscript products. A student who gets 29 g/mol likely added only the atomic masses once without any subscript multiplication — indicate the error and redirect to the subscript-multiplier step. NYSSLS: HS-PS1-2.</w:t>
      </w:r>
    </w:p>
    <w:bookmarkEnd w:id="10"/>
    <w:bookmarkStart w:id="11" w:name="exit-ticket-answer"/>
    <w:p>
      <w:pPr>
        <w:pStyle w:val="Heading2"/>
      </w:pPr>
      <w:r>
        <w:t xml:space="preserve">Exit Ticket Answer</w:t>
      </w:r>
    </w:p>
    <w:p>
      <w:pPr>
        <w:pStyle w:val="FirstParagraph"/>
      </w:pPr>
      <w:r>
        <w:rPr>
          <w:b/>
          <w:bCs/>
        </w:rPr>
        <w:t xml:space="preserve">(a) GFM of CO₂: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1</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2</w:t>
            </w:r>
          </w:p>
        </w:tc>
        <w:tc>
          <w:tcPr/>
          <w:p>
            <w:pPr>
              <w:pStyle w:val="Compact"/>
            </w:pPr>
            <w:r>
              <w:t xml:space="preserve">32.0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44.0 g/mol</w:t>
            </w:r>
          </w:p>
        </w:tc>
      </w:tr>
    </w:tbl>
    <w:p>
      <w:pPr>
        <w:pStyle w:val="BodyText"/>
      </w:pPr>
      <w:r>
        <w:t xml:space="preserve">C contributes 12.0 × 1 = 12.0 g/mol; O contributes 16.0 × 2 = 32.0 g/mol; total = 44.0 g/mol. This matches the bar chart and the CO₂ reference line in</w:t>
      </w:r>
      <w:r>
        <w:t xml:space="preserve"> </w:t>
      </w:r>
      <w:r>
        <w:rPr>
          <w:rStyle w:val="VerbatimChar"/>
        </w:rPr>
        <w:t xml:space="preserve">molar_masses.png</w:t>
      </w:r>
      <w:r>
        <w:t xml:space="preserve">.</w:t>
      </w:r>
    </w:p>
    <w:p>
      <w:pPr>
        <w:pStyle w:val="BodyText"/>
      </w:pPr>
      <w:r>
        <w:rPr>
          <w:i/>
          <w:iCs/>
        </w:rPr>
        <w:t xml:space="preserve">Rubric:</w:t>
      </w:r>
      <w:r>
        <w:t xml:space="preserve"> </w:t>
      </w:r>
      <w:r>
        <w:t xml:space="preserve">1 point for correct answer (44 g/mol or 44.0 g/mol); 1 point for showing the O × 2 multiplication explicitly in the add-up table. A student who writes</w:t>
      </w:r>
      <w:r>
        <w:t xml:space="preserve"> </w:t>
      </w:r>
      <w:r>
        <w:t xml:space="preserve">“C = 12, O = 16, total = 28”</w:t>
      </w:r>
      <w:r>
        <w:t xml:space="preserve"> </w:t>
      </w:r>
      <w:r>
        <w:t xml:space="preserve">missed the subscript 2 on oxygen — provide written feedback on the subscript rule. NYSSLS: HS-PS1-2.</w:t>
      </w:r>
    </w:p>
    <w:p>
      <w:pPr>
        <w:pStyle w:val="BodyText"/>
      </w:pPr>
      <w:r>
        <w:rPr>
          <w:b/>
          <w:bCs/>
        </w:rPr>
        <w:t xml:space="preserve">(b) GFM of NaOH: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Na</w:t>
            </w:r>
          </w:p>
        </w:tc>
        <w:tc>
          <w:tcPr/>
          <w:p>
            <w:pPr>
              <w:pStyle w:val="Compact"/>
            </w:pPr>
            <w:r>
              <w:t xml:space="preserve">23.0</w:t>
            </w:r>
          </w:p>
        </w:tc>
        <w:tc>
          <w:tcPr/>
          <w:p>
            <w:pPr>
              <w:pStyle w:val="Compact"/>
            </w:pPr>
            <w:r>
              <w:t xml:space="preserve">1</w:t>
            </w:r>
          </w:p>
        </w:tc>
        <w:tc>
          <w:tcPr/>
          <w:p>
            <w:pPr>
              <w:pStyle w:val="Compact"/>
            </w:pPr>
            <w:r>
              <w:t xml:space="preserve">23.0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t xml:space="preserve">H</w:t>
            </w:r>
          </w:p>
        </w:tc>
        <w:tc>
          <w:tcPr/>
          <w:p>
            <w:pPr>
              <w:pStyle w:val="Compact"/>
            </w:pPr>
            <w:r>
              <w:t xml:space="preserve">1.0</w:t>
            </w:r>
          </w:p>
        </w:tc>
        <w:tc>
          <w:tcPr/>
          <w:p>
            <w:pPr>
              <w:pStyle w:val="Compact"/>
            </w:pPr>
            <w:r>
              <w:t xml:space="preserve">1</w:t>
            </w:r>
          </w:p>
        </w:tc>
        <w:tc>
          <w:tcPr/>
          <w:p>
            <w:pPr>
              <w:pStyle w:val="Compact"/>
            </w:pPr>
            <w:r>
              <w:t xml:space="preserve">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40.0 g/mol</w:t>
            </w:r>
          </w:p>
        </w:tc>
      </w:tr>
    </w:tbl>
    <w:p>
      <w:pPr>
        <w:pStyle w:val="BodyText"/>
      </w:pPr>
      <w:r>
        <w:t xml:space="preserve">Na contributes 23.0 × 1 = 23.0 g/mol; O contributes 16.0 × 1 = 16.0 g/mol; H contributes 1.0 × 1 = 1.0 g/mol; total = 40.0 g/mol.</w:t>
      </w:r>
    </w:p>
    <w:p>
      <w:pPr>
        <w:pStyle w:val="BodyText"/>
      </w:pPr>
      <w:r>
        <w:rPr>
          <w:i/>
          <w:iCs/>
        </w:rPr>
        <w:t xml:space="preserve">Rubric:</w:t>
      </w:r>
      <w:r>
        <w:t xml:space="preserve"> </w:t>
      </w:r>
      <w:r>
        <w:t xml:space="preserve">1 point for correct answer (40 g/mol or 40.0 g/mol); 1 point for showing all three element rows with atomic-mass × subscript products (even where subscript = 1, the row should be present). NYSSLS: HS-PS1-2.</w:t>
      </w:r>
    </w:p>
    <w:p>
      <w:pPr>
        <w:pStyle w:val="BodyText"/>
      </w:pPr>
      <w:r>
        <w:rPr>
          <w:b/>
          <w:bCs/>
        </w:rPr>
        <w:t xml:space="preserve">(c) Why a mole of gold has more mass than a mole of carbon:</w:t>
      </w:r>
    </w:p>
    <w:p>
      <w:pPr>
        <w:pStyle w:val="BodyText"/>
      </w:pPr>
      <w:r>
        <w:rPr>
          <w:i/>
          <w:iCs/>
        </w:rPr>
        <w:t xml:space="preserve">Full-credit model answer:</w:t>
      </w:r>
      <w:r>
        <w:t xml:space="preserve"> </w:t>
      </w:r>
      <w:r>
        <w:t xml:space="preserve">Each gold atom contains far more protons and neutrons than a carbon atom — gold has an atomic mass of 197 g/mol while carbon has an atomic mass of only 12 g/mol — so when you count out the same number of atoms (6.02 × 10²³), the gold atoms collectively have a much greater total mass.</w:t>
      </w:r>
    </w:p>
    <w:p>
      <w:pPr>
        <w:pStyle w:val="BodyText"/>
      </w:pPr>
      <w:r>
        <w:rPr>
          <w:i/>
          <w:iCs/>
        </w:rPr>
        <w:t xml:space="preserve">Acceptable variations:</w:t>
      </w:r>
      <w:r>
        <w:t xml:space="preserve"> </w:t>
      </w:r>
      <w:r>
        <w:t xml:space="preserve">Any response that identifies the atomic mass (or nuclear mass, or number of protons/neutrons) as the reason for the difference, and explicitly notes that the particle count is the same in both moles, earns full credit. Responses that say only</w:t>
      </w:r>
      <w:r>
        <w:t xml:space="preserve"> </w:t>
      </w:r>
      <w:r>
        <w:t xml:space="preserve">“gold is heavier”</w:t>
      </w:r>
      <w:r>
        <w:t xml:space="preserve"> </w:t>
      </w:r>
      <w:r>
        <w:t xml:space="preserve">without explaining why (larger atomic mass, more protons/neutrons) should receive partial credit.</w:t>
      </w:r>
    </w:p>
    <w:p>
      <w:pPr>
        <w:pStyle w:val="BodyText"/>
      </w:pPr>
      <w:r>
        <w:rPr>
          <w:i/>
          <w:iCs/>
        </w:rPr>
        <w:t xml:space="preserve">Rubric:</w:t>
      </w:r>
      <w:r>
        <w:t xml:space="preserve"> </w:t>
      </w:r>
      <w:r>
        <w:t xml:space="preserve">2 points total — 1 point for correctly identifying atomic mass (or the proton/neutron count in the nucleus) as the reason; 1 point for acknowledging that the number of atoms in both moles is identical (6.02 × 10²³). NYSSLS: HS-PS1-2.</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1"/>
        </w:numPr>
      </w:pPr>
      <w:r>
        <w:t xml:space="preserve">Any mention of the demonstration containers (water/salt/sugar) and how the calculation matched the balance reading — students who connect the arithmetic to the physical mass they observed are showing that the mole-to-gram bridge is real, not abstract.</w:t>
      </w:r>
    </w:p>
    <w:p>
      <w:pPr>
        <w:pStyle w:val="Compact"/>
        <w:numPr>
          <w:ilvl w:val="0"/>
          <w:numId w:val="1001"/>
        </w:numPr>
      </w:pPr>
      <w:r>
        <w:t xml:space="preserve">Responses that use the appositive structure (</w:t>
      </w:r>
      <w:r>
        <w:t xml:space="preserve">“gram formula mass — the mass of one mole — is found by…”</w:t>
      </w:r>
      <w:r>
        <w:t xml:space="preserve">) are demonstrating the Hochman writing move from Phase 3 and Phase 4. Note these students as having integrated the vocabulary into their active sentence structure.</w:t>
      </w:r>
    </w:p>
    <w:p>
      <w:pPr>
        <w:pStyle w:val="Compact"/>
        <w:numPr>
          <w:ilvl w:val="0"/>
          <w:numId w:val="1001"/>
        </w:numPr>
      </w:pPr>
      <w:r>
        <w:t xml:space="preserve">Students who name a partner who helped them catch a subscript error are signaling that the group investigation structure supported their learning — note this as evidence that the collaborative table format is working.</w:t>
      </w:r>
    </w:p>
    <w:p>
      <w:pPr>
        <w:pStyle w:val="FirstParagraph"/>
      </w:pPr>
      <w:r>
        <w:t xml:space="preserve">If a student’s Exit Ticket add-up table shows correct atomic masses but wrong products (e.g., Ca × 1 = 40 but Cl × 2 = 35.5 instead of 71.0), the error is in the multiplication step, not the Periodic Table lookup — a brief arithmetic check-in at the start of the next lesson should be sufficient. If the atomic masses themselves are wrong, the student needs practice locating values on the Periodic Table before the next lesson builds on GFM.</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2026-06-01T17:58:05Z</dcterms:created>
  <dcterms:modified xsi:type="dcterms:W3CDTF">2026-06-01T17:58:05Z</dcterms:modified>
</cp:coreProperties>
</file>

<file path=docProps/custom.xml><?xml version="1.0" encoding="utf-8"?>
<Properties xmlns="http://schemas.openxmlformats.org/officeDocument/2006/custom-properties" xmlns:vt="http://schemas.openxmlformats.org/officeDocument/2006/docPropsVTypes"/>
</file>