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1: Classifying Matter: Pure Substances vs. Mixtures</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a time when something changed form but was still the same thing underneath.</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four items on your desk (salt, sand, a penny, and trail mix). Sort them into two groups and be ready to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classify matter as a pure substance or mixture and further distinguish between elements, compounds, homogeneous mixtures, and heterogeneous mixtures based on observable properties.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Sample set per group: salt, sand, iron filings, trail mix, distilled water</w:t>
      </w:r>
    </w:p>
    <w:p>
      <w:pPr>
        <w:pStyle w:val="ListBullet"/>
        <w:spacing w:before="20" w:after="20"/>
      </w:pPr>
      <w:r>
        <w:rPr>
          <w:rFonts w:ascii="Calibri" w:hAnsi="Calibri"/>
          <w:b w:val="0"/>
          <w:i w:val="0"/>
          <w:color w:val="000000"/>
          <w:sz w:val="22"/>
          <w:u w:val="none"/>
        </w:rPr>
        <w:t>Hand lenses (1 per student)</w:t>
      </w:r>
    </w:p>
    <w:p>
      <w:pPr>
        <w:pStyle w:val="ListBullet"/>
        <w:spacing w:before="20" w:after="20"/>
      </w:pPr>
      <w:r>
        <w:rPr>
          <w:rFonts w:ascii="Calibri" w:hAnsi="Calibri"/>
          <w:b w:val="0"/>
          <w:i w:val="0"/>
          <w:color w:val="000000"/>
          <w:sz w:val="22"/>
          <w:u w:val="none"/>
        </w:rPr>
        <w:t>Magnets (1 per group)</w:t>
      </w:r>
    </w:p>
    <w:p>
      <w:pPr>
        <w:pStyle w:val="ListBullet"/>
        <w:spacing w:before="20" w:after="20"/>
      </w:pPr>
      <w:r>
        <w:rPr>
          <w:rFonts w:ascii="Calibri" w:hAnsi="Calibri"/>
          <w:b w:val="0"/>
          <w:i w:val="0"/>
          <w:color w:val="000000"/>
          <w:sz w:val="22"/>
          <w:u w:val="none"/>
        </w:rPr>
        <w:t>Classification graphic organizer (printed)</w:t>
      </w:r>
    </w:p>
    <w:p>
      <w:pPr>
        <w:pStyle w:val="ListBullet"/>
        <w:spacing w:before="20" w:after="20"/>
      </w:pPr>
      <w:r>
        <w:rPr>
          <w:rFonts w:ascii="Calibri" w:hAnsi="Calibri"/>
          <w:b w:val="0"/>
          <w:i w:val="0"/>
          <w:color w:val="000000"/>
          <w:sz w:val="22"/>
          <w:u w:val="none"/>
        </w:rPr>
        <w:t>Matter Classification anchor chart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short video clip of a street food vendor making cotton candy. Ask: Is cotton candy the same substance as the sugar that went in? Students turn-and-talk, then share out. Chart initial ideas on the board.</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In groups of 3, students examine the sample set using hand lenses and magnets. They record observations in a T-chart (what they see vs. what they infer about composition). Groups attempt to sort substances into categories and post their sorting criteria on sticky notes.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Teacher-led discussion building the classification hierarchy: Matter splits into Pure Substances (Elements, Compounds) and Mixtures (Homogeneous, Heterogeneous). Students label their samples using the new vocabulary and complete the graphic organizer with definitions and examples for each category.</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receive three new mystery samples (bronze coin, carbonated water, granite rock) and must classify them using the framework. They write a justification sentence for each using the Because/But/So structure.</w:t>
      </w:r>
    </w:p>
    <w:p>
      <w:pPr>
        <w:spacing w:before="80" w:after="40"/>
      </w:pPr>
      <w:r>
        <w:rPr>
          <w:rFonts w:ascii="Calibri" w:hAnsi="Calibri"/>
          <w:b/>
          <w:i w:val="0"/>
          <w:color w:val="1F4E79"/>
          <w:sz w:val="22"/>
          <w:u w:val="none"/>
        </w:rPr>
        <w:t xml:space="preserve">Evaluate (4 min): </w:t>
      </w:r>
      <w:r>
        <w:rPr>
          <w:rFonts w:ascii="Calibri" w:hAnsi="Calibri"/>
          <w:b w:val="0"/>
          <w:i w:val="0"/>
          <w:color w:val="000000"/>
          <w:sz w:val="22"/>
          <w:u w:val="none"/>
        </w:rPr>
        <w:t>Exit ticket: Given a description of a substance (e.g., 'a clear liquid that boils at 100 degrees C and is composed of hydrogen and oxygen atoms chemically bonded'), students identify it as element, compound, homogeneous mixture, or heterogeneous mixture and provide one piece of supporting evidence.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pre-filled graphic organizer with key terms and definitions already placed; pair with a peer mentor during the Explore phase for guided observation.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classification activity as designed with the graphic organizer scaffold.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Challenge students to propose a method to separate each mixture and explain the physical principle behind each separation technique (filtration, distillation, chromatography).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vocabulary list (Spanish/English) with diagrams; use visual cues on the classification chart; allow verbal responses during the Evaluate phase.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Extended time on exit ticket; preferential seating near the anchor chart; provide a word bank for all written responses.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indigenous peoples across the Americas classified natural materials (plants, minerals, animal products) for medicine, construction, and art long before modern chemistry formalized these categories. Highlight Mayan use of indigo dye extraction as an early separation technique.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'heterogeneous mixture': Trail mix is a heterogeneous mixture because___. Trail mix contains different visible components, but___. Trail mix is made of physically combined ingredients,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