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2: Physical vs. Chemical Properties and Changes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distinguish between physical and chemical properties and identify evidence that a physical or chemical change has occurred.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Physical Property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characteristic of ________ that can ________ observed or ________ without changing ________ substance's identity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Property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characteristic that ________ a substance's ________ to change ________ a different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Physical Change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change in ________ that alters ________ form or ________ but not ________ chemical composition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Change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change that ________ one or ________ new substances ________ different properties ________ the 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Precipitate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solid that ________ when two ________ are mixed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Indicator (of chemical change)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Observable evidence such ________ color change, ________ production, temperature ________ or precipitate ________ that suggests ________ new substance ________ formed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Physical Properties and Examples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Chemical Properties and Examples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Physical Changes — Reversible Transformations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Chemical Changes — Five Key Indicators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Classifying Changes Using Evidence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Physical vs. Chemical Properties and Changes: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Physical vs. Chemical Properties and Changes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physical vs. chemical properties and changes,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physical vs. chemical properties and changes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