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6: Electron Dot Structures and Valence Electrons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Valence Electrons and Chemical Behavior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Lithium (Group 1), sodium (Group 1), and potassium (Group 1) all react vigorously with water, producing hydrogen gas and a basic solution. Meanwhile, helium (Group 18), neon (Group 18), and argon (Group 18) do not react with anything under normal conditions.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difference in reactivity between Group 1 and Group 18 elements is due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Lewis dot structures for one element from each group and compare the number of valence electrons to the octet rule.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Group 1 elements have___ valence electron(s), which means they need to___ to achieve a stable octet. This makes them___ because___. Group 18 elements already have___, so they___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