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6: Electron Dot Structures and Valence Electrons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draw Lewis electron dot structures for main group elements and use valence electron count to predict an element's bonding behavior.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Valence Electrons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electrons in ________ outermost energy ________ of an ________ that participate ________ chemical bonding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Lewis Dot Structure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diagram that ________ the valence ________ of an ________ as dots ________ around the ________ symbol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Octet Rule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tendency of ________ to gain, ________ or share ________ to achieve ________ full set ________ 8 valence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Core Electrons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inner electrons ________ an atom ________ are not ________ the outermost ________ level and ________ not participate ________ bonding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Stable Electron Configuration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arrangement with ________ full outermost ________ level, like ________ noble gases, ________ makes an ________ unreactive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Valence Electrons — The Outermost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Connecting Valence Electrons to the Periodic Table Group Number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Drawing Lewis Electron Dot Structures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Octet Rule — Why 8 Is the Magic Number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Predicting Bonding Behavior from Valence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Electron Dot Structures and Valence Electrons: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Electron Dot Structures and Valence Electrons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electron dot structures and valence electrons,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electron dot structures and valence electrons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