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3: Chemical Bonding &amp; Molecular Structure  |  Lesson 4: VSEPR Theory and Molecular Geometry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Molecular Geometry and VSEPR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Carbon dioxide (CO2) is a linear molecule with a 180-degree bond angle, while water (H2O) is a bent molecule with a 104.5-degree bond angle. Both molecules have a central atom bonded to two other atoms, yet their shapes are completely different.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I claim that CO2 and H2O have different molecular geometries because___.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Draw Lewis structures for both molecules, count bonding pairs and lone pairs around each central atom, and apply VSEPR theory to determine the expected geometry.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CO2 has___ bonding pairs and___ lone pairs around carbon, so VSEPR predicts a___ shape. H2O has___ bonding pairs and___ lone pairs around oxygen, so VSEPR predicts a___ shape. The lone pairs on oxygen___ the bonding pairs, compressing the bond angle to___.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