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7: Structure-Property Relationships: Connecting Bonding to Bulk Properties</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how the smallest details can have the biggest effects. What is something tiny in your life that has a huge impact?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Diamond and graphite are both made entirely of carbon atoms. Diamond is the hardest known natural substance, while graphite is soft enough to use as pencil lead. How can the same element have such different properties?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predict the melting point, solubility, and conductivity of a substance based on its type of bonding and intermolecular forces.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Property prediction worksheet (printed)</w:t>
      </w:r>
    </w:p>
    <w:p>
      <w:pPr>
        <w:pStyle w:val="ListBullet"/>
        <w:spacing w:before="20" w:after="20"/>
      </w:pPr>
      <w:r>
        <w:rPr>
          <w:rFonts w:ascii="Calibri" w:hAnsi="Calibri"/>
          <w:b w:val="0"/>
          <w:i w:val="0"/>
          <w:color w:val="000000"/>
          <w:sz w:val="22"/>
          <w:u w:val="none"/>
        </w:rPr>
        <w:t>Substance cards with structure diagrams and property data (20 cards)</w:t>
      </w:r>
    </w:p>
    <w:p>
      <w:pPr>
        <w:pStyle w:val="ListBullet"/>
        <w:spacing w:before="20" w:after="20"/>
      </w:pPr>
      <w:r>
        <w:rPr>
          <w:rFonts w:ascii="Calibri" w:hAnsi="Calibri"/>
          <w:b w:val="0"/>
          <w:i w:val="0"/>
          <w:color w:val="000000"/>
          <w:sz w:val="22"/>
          <w:u w:val="none"/>
        </w:rPr>
        <w:t>Sorting mats (ionic, molecular, network covalent, metallic)</w:t>
      </w:r>
    </w:p>
    <w:p>
      <w:pPr>
        <w:pStyle w:val="ListBullet"/>
        <w:spacing w:before="20" w:after="20"/>
      </w:pPr>
      <w:r>
        <w:rPr>
          <w:rFonts w:ascii="Calibri" w:hAnsi="Calibri"/>
          <w:b w:val="0"/>
          <w:i w:val="0"/>
          <w:color w:val="000000"/>
          <w:sz w:val="22"/>
          <w:u w:val="none"/>
        </w:rPr>
        <w:t>Samples if available: NaCl, sugar, paraffin wax, copper wire, graphite pencil</w:t>
      </w:r>
    </w:p>
    <w:p>
      <w:pPr>
        <w:pStyle w:val="ListBullet"/>
        <w:spacing w:before="20" w:after="20"/>
      </w:pPr>
      <w:r>
        <w:rPr>
          <w:rFonts w:ascii="Calibri" w:hAnsi="Calibri"/>
          <w:b w:val="0"/>
          <w:i w:val="0"/>
          <w:color w:val="000000"/>
          <w:sz w:val="22"/>
          <w:u w:val="none"/>
        </w:rPr>
        <w:t>Reference table of common substances and their properties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four substances: a salt crystal, a sugar cube, a copper wire, and a piece of graphite. State their melting points: NaCl = 801 degrees C, sugar = 186 degrees C, copper = 1085 degrees C, graphite &gt; 3600 degrees C. Ask: Can you predict which type of bonding each has just from the melting point? What patterns do you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Substance sorting challenge: Each group receives 12 substance cards, each showing the substance name, a particle-level structure diagram, melting point, conductivity data, and solubility in water. Students sort the cards into four categories (ionic, molecular, network covalent, metallic) using the property data as evidence. They must justify each placement.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builds a comprehensive property summary: (1) Ionic — high MP, soluble in water, conducts when dissolved/melted. (2) Molecular — low MP, may or may not dissolve in water (polar dissolves in water, nonpolar does not), does not conduct. (3) Network covalent — very high MP, insoluble, does not conduct (except graphite). (4) Metallic — variable MP, insoluble in water, conducts as solid. Key principle: the strength of the forces holding particles together determines the energy needed to overcome them.</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Prediction challenge: Students receive descriptions of 4 unknown substances with partial property data and must predict the missing properties. Example: 'Substance X melts at 2072 degrees C and does not conduct electricity. Predict its solubility in water and what type of bonding it has.' Students write CER-style justifications for each prediction.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A substance melts at 45 degrees C, does not conduct electricity, and does not dissolve in water. What type of bonding does it most likely have? Explain. (2) Why do network covalent substances like diamond have extremely high melting points? (3) Explain at the particulate level why the smartphone glass in the Regents sample cluster is an insulator.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property prediction reference card organized by bond type with key properties listed; include guided questions for each sorting card ('Does it conduct? If yes as a solid = metallic. If yes only when dissolved = ionic.').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substance sorting and prediction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explain the properties of graphene — a single layer of graphite — and why it conducts electricity (delocalized pi electrons) while diamond does not, despite both being pure 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sorting mats with property checklists in bilingual format; include particle-level diagrams on each sorting mat showing the bond type visually.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sorting cards from 12 to 8; provide a completed example card in each category; allow use of all reference materials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the smartphone chemistry cluster from the Regents exam: aluminosilicate glass (network covalent/ionic), indium tin oxide conductor (metallic), lithium battery (ionic/metallic). Discuss how understanding structure-property relationships enables material scientists — many of whom come from underrepresented backgrounds like Mildred Dresselhaus, the 'Queen of Carbon Science' — to design new materials for technology.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'structure-property relationship': Diamond has an extremely high melting point because___. Both diamond and table salt have crystal lattice structures, but they melt at very different temperatures because___. The particulate-level structure of a substance determines its bulk properties, so knowing the bonding type allows us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