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2: Naming Ionic and Covalent Compounds (IUPAC Nomenclature)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Chemical Nomenclature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chemistry student receives two bottles from a supply company. Bottle A is labeled 'cobalt(II) chloride' and Bottle B is labeled 'cobalt(III) chloride.' Both contain cobalt and chlorine, but Bottle A contains a blue solid and Bottle B contains a green solid.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Roman numerals in the names indicate___, which explains why the two compounds have different colors and formulas:___.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Write the chemical formulas for both compounds using the charges indicated by the Roman numerals, and explain why the same two elements can form different compounds.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Cobalt(II) chloride means cobalt has a___ charge, so the formula is___ to balance with Cl-. Cobalt(III) chloride means cobalt has a___ charge, so the formula is___. These are different compounds because___, which is why they have different___ and different___.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