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10: Stoichiometry Unit Review and Regents Exam Preparation</w:t>
        <w:br/>
      </w:r>
      <w:r>
        <w:rPr>
          <w:rFonts w:ascii="Calibri" w:hAnsi="Calibri"/>
          <w:b w:val="0"/>
          <w:i/>
          <w:color w:val="D6E4F0"/>
          <w:sz w:val="22"/>
          <w:u w:val="none"/>
        </w:rPr>
        <w:t>PE: HS-PS1-2, HS-PS1-7</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As we finish this unit, what is one thing about chemical reactions that surprised you or changed the way you see everyday events?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Quick review challenge — identify the type of reaction, balance the equation, and find the mole ratio of the first reactant to the first product: (a) _Al + _O2 -&gt; _Al2O3 (b) _CaCO3 -&gt; _CaO + _CO2 (c) _CH4 + _O2 -&gt; _CO2 + _H2O. 3 minutes.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solve multi-step stoichiometry problems and analyze phenomena-based question clusters integrating reaction types, equation balancing, and quantitative calculations.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HS-PS1-2</w:t>
              <w:br/>
              <w:t>HS-PS1-7</w:t>
            </w:r>
          </w:p>
        </w:tc>
        <w:tc>
          <w:tcPr>
            <w:tcW w:type="dxa" w:w="2880"/>
          </w:tcPr>
          <w:p>
            <w:r/>
            <w:r>
              <w:rPr>
                <w:rFonts w:ascii="Calibri" w:hAnsi="Calibri"/>
                <w:b w:val="0"/>
                <w:i w:val="0"/>
                <w:color w:val="000000"/>
                <w:sz w:val="22"/>
                <w:u w:val="none"/>
              </w:rPr>
              <w:t>Using Mathematics and Computational Thinking</w:t>
              <w:br/>
              <w:t>Engaging in Argument from Evidence</w:t>
              <w:br/>
              <w:t>Constructing Explanations and Designing Solutions</w:t>
            </w:r>
          </w:p>
        </w:tc>
        <w:tc>
          <w:tcPr>
            <w:tcW w:type="dxa" w:w="2160"/>
          </w:tcPr>
          <w:p>
            <w:r/>
            <w:r>
              <w:rPr>
                <w:rFonts w:ascii="Calibri" w:hAnsi="Calibri"/>
                <w:b w:val="0"/>
                <w:i w:val="0"/>
                <w:color w:val="000000"/>
                <w:sz w:val="22"/>
                <w:u w:val="none"/>
              </w:rPr>
              <w:t>Energy and Matter in Systems</w:t>
              <w:br/>
              <w:t>Scale, Proportion, and Quantity</w:t>
              <w:b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Unit 5 review packet (printed)</w:t>
      </w:r>
    </w:p>
    <w:p>
      <w:pPr>
        <w:pStyle w:val="ListBullet"/>
        <w:spacing w:before="20" w:after="20"/>
      </w:pPr>
      <w:r>
        <w:rPr>
          <w:rFonts w:ascii="Calibri" w:hAnsi="Calibri"/>
          <w:b w:val="0"/>
          <w:i w:val="0"/>
          <w:color w:val="000000"/>
          <w:sz w:val="22"/>
          <w:u w:val="none"/>
        </w:rPr>
        <w:t>Regents-style practice clusters (2 clusters,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Periodic table and reference tables (1 per student)</w:t>
      </w:r>
    </w:p>
    <w:p>
      <w:pPr>
        <w:pStyle w:val="ListBullet"/>
        <w:spacing w:before="20" w:after="20"/>
      </w:pPr>
      <w:r>
        <w:rPr>
          <w:rFonts w:ascii="Calibri" w:hAnsi="Calibri"/>
          <w:b w:val="0"/>
          <w:i w:val="0"/>
          <w:color w:val="000000"/>
          <w:sz w:val="22"/>
          <w:u w:val="none"/>
        </w:rPr>
        <w:t>Whiteboard and markers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Return to the anchoring phenomenon one final time: Walk through the complete airbag problem from start to finish — reaction type (decomposition), balanced equation (2NaN3 -&gt; 2Na + 3N2), mass of NaN3 (130 g), moles of NaN3, moles of N2 (mole ratio), grams of N2, volume at STP, and even percent yield if the airbag only inflates to 55 L instead of 60 L. This demonstrates the full power of stoichiometry.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Station rotation review (4 stations, 3 min each): Station 1 — Balance 4 equations and classify by reaction type. Station 2 — Mole-to-mole stoichiometry (2 problems). Station 3 — Mass-to-mass stoichiometry with limiting reagent (1 problem). Station 4 — Gas stoichiometry and percent yield (1 combined problem).</w:t>
      </w:r>
    </w:p>
    <w:p>
      <w:pPr>
        <w:spacing w:before="80" w:after="40"/>
      </w:pPr>
      <w:r>
        <w:rPr>
          <w:rFonts w:ascii="Calibri" w:hAnsi="Calibri"/>
          <w:b/>
          <w:i w:val="0"/>
          <w:color w:val="1F4E79"/>
          <w:sz w:val="22"/>
          <w:u w:val="none"/>
        </w:rPr>
        <w:t xml:space="preserve">Explain (5 min): </w:t>
      </w:r>
      <w:r>
        <w:rPr>
          <w:rFonts w:ascii="Calibri" w:hAnsi="Calibri"/>
          <w:b w:val="0"/>
          <w:i w:val="0"/>
          <w:color w:val="000000"/>
          <w:sz w:val="22"/>
          <w:u w:val="none"/>
        </w:rPr>
        <w:t>Brief whole-class review of key strategies for Regents-style question clusters: (1) Read the entire cluster introduction and all stimuli before answering. (2) For calculation questions, show all work with units. (3) For constructed-response questions, use CER format. (4) Look for conservation of mass as a unifying theme. Address top student questions.</w:t>
      </w:r>
    </w:p>
    <w:p>
      <w:pPr>
        <w:spacing w:before="80" w:after="40"/>
      </w:pPr>
      <w:r>
        <w:rPr>
          <w:rFonts w:ascii="Calibri" w:hAnsi="Calibri"/>
          <w:b/>
          <w:i w:val="0"/>
          <w:color w:val="1F4E79"/>
          <w:sz w:val="22"/>
          <w:u w:val="none"/>
        </w:rPr>
        <w:t xml:space="preserve">Elaborate (10 min): </w:t>
      </w:r>
      <w:r>
        <w:rPr>
          <w:rFonts w:ascii="Calibri" w:hAnsi="Calibri"/>
          <w:b w:val="0"/>
          <w:i w:val="0"/>
          <w:color w:val="000000"/>
          <w:sz w:val="22"/>
          <w:u w:val="none"/>
        </w:rPr>
        <w:t>Full Regents-style practice cluster: Students work through a 5-question cluster modeled after the sample clusters (e.g., analyzing a community garden's use of fertilizers — connecting to the blueberry field cluster). Questions integrate reaction identification, equation balancing, stoichiometric calculations, conservation of mass evidence, and a constructed-response explanation.</w:t>
      </w:r>
    </w:p>
    <w:p>
      <w:pPr>
        <w:spacing w:before="80" w:after="40"/>
      </w:pPr>
      <w:r>
        <w:rPr>
          <w:rFonts w:ascii="Calibri" w:hAnsi="Calibri"/>
          <w:b/>
          <w:i w:val="0"/>
          <w:color w:val="1F4E79"/>
          <w:sz w:val="22"/>
          <w:u w:val="none"/>
        </w:rPr>
        <w:t xml:space="preserve">Evaluate (10 min): </w:t>
      </w:r>
      <w:r>
        <w:rPr>
          <w:rFonts w:ascii="Calibri" w:hAnsi="Calibri"/>
          <w:b w:val="0"/>
          <w:i w:val="0"/>
          <w:color w:val="000000"/>
          <w:sz w:val="22"/>
          <w:u w:val="none"/>
        </w:rPr>
        <w:t>Cumulative exit ticket: (1) Balance: _Fe + _H2SO4 -&gt; _FeSO4 + _H2. (2) If 25.0 g of iron reacts with excess sulfuric acid, how many grams of hydrogen gas are produced? (3) If only 0.75 g of hydrogen is actually collected, what is the percent yield? (4) Cite numerical evidence from the balanced equation to demonstrate that atoms, and therefore mass, are conserved. (5) Classify the reaction type.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comprehensive unit reference sheet with all formulas, road maps, and strategies; reduce station problems by 50%; allow use of reference sheet during exit ticket.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station rotation problems and the practice cluster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After completing the practice cluster, analyze the Regents smartphone chemistry cluster (sample from the educator guide) and identify which stoichiometry skills each question tests.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reference sheets and sentence frames for constructed-response questions; include visual road maps at each station.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cumulative exit ticket to 3 questions; provide all reference materials; allow extended time; break multi-step problems into guided steps.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Culminating CRSE connection: Discuss how the skills learned in this unit — balancing equations, stoichiometric calculations, understanding reaction types — are used by environmental scientists to monitor air and water quality, by agricultural chemists to optimize fertilizer use, and by public health officials to ensure clean drinking water. These are tools of empowerment that enable citizens to advocate for their communities using quantitative evidence, as demonstrated in Flint, Michigan, and communities around the world.</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spanning the entire unit. Start with: 'Reactions transform matter.' Students expand: 'Chemical reactions transform matter by rearranging atoms from reactants into products in predictable patterns that can be represented by balanced equations, quantified through stoichiometric calculations using mole ratios, and verified by the Law of Conservation of Mass, which states that the total mass and number of each type of atom remain constant throughout any chemical change.'</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