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Unit 5: Chemical Reactions &amp; Stoichiometry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Duration: 25 days  |  Performance Expectations: HS-PS1-2, HS-PS1-7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Anchoring Phenomenon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Phenomenon: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When a car's airbag deploys in a crash, a small amount of sodium azide (NaN3) decomposes in milliseconds to produce a large volume of nitrogen gas that inflates the bag. How do engineers calculate exactly how much sodium azide is needed to fill the bag to the right size without over- or under-inflating it?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Essential Questions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What evidence indicates that a chemical reaction has occurred?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do we represent chemical reactions with balanced equations, and why must they be balanced?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can we use mole ratios to predict the amounts of reactants needed and products formed?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Unit Pacing &amp;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Lesson #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Title</w:t>
            </w:r>
          </w:p>
        </w:tc>
        <w:tc>
          <w:tcPr>
            <w:tcW w:type="dxa" w:w="86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Days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Evidence of Chemical Reactions and Conservation of Mass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identify evidence that a chemical reaction has occurred and demonstrate that mass is cons...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Balancing Chemical Equations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balance chemical equations by adjusting coefficients to ensure the same number of each ty...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Types of Chemical Reactions: Synthesis, Decomposition, and Combustion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classify chemical reactions as synthesis, decomposition, or combustion and predict produc...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Single and Double Replacement Reactions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classify reactions as single or double replacement, use the activity series to predict wh...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 Ratios and Introduction to Stoichiometry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interpret the coefficients in a balanced equation as mole ratios and use them to calculat...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Mass-to-Mass Stoichiometry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perform mass-to-mass stoichiometric calculations by converting grams of a given substance...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Limiting Reagent and Excess Reagent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identify the limiting reagent in a chemical reaction and calculate the maximum amount of 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Percent Yield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calculate the theoretical yield, actual yield, and percent yield of a chemical reaction a...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Gas Stoichiometry Introduction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use the molar volume of a gas at STP (22.4 L/mol) to convert between moles and liters in 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10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Stoichiometry Unit Review and Regents Exam Preparation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solve multi-step stoichiometry problems and analyze phenomena-based question clusters int...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HS-PS1-2</w:t>
              <w:br/>
              <w:t>HS-PS1-7</w:t>
              <w:br/>
              <w:t>HS-PS1-9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Analyzing and Interpreting Data</w:t>
              <w:br/>
              <w:t>Constructing Explanations and Designing Solutions</w:t>
              <w:br/>
              <w:t>Engaging in Argument from Evidence</w:t>
              <w:br/>
              <w:t>Planning and Carrying Out Investigations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and Matter in Systems</w:t>
              <w:br/>
              <w:t>Patterns</w:t>
              <w:br/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PS1.A: Structure and Properties of Matter</w:t>
              <w:br/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Theme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Theme: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explore chemical reactions in everyday life and cultural contexts — from the chemistry of fireworks across cultures (Chinese invention, Diwali celebrations, New Year traditions) to the fermentation reactions in traditional foods. The unit emphasizes conservation of mass as a universal principle and connects stoichiometry to environmental and industrial applications affecting diverse communities.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Assessment Overview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Formative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Equation balancing daily practice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Reaction type identification quiz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Stoichiometry calculation checks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Summative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Reaction Types and Balancing Lab Practical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Stoichiometry Problem Set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Unit 5 Exam: Chemical Reactions &amp; Stoichiometry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Required Investigations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 7: Conservation of Mass in a Chemical Reaction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 8: Stoichiometry and Limiting Reagent Lab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