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1: Collision Theory and Factors Affecting Reaction Rate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Factors Affecting Reaction Rate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science supply company sells Alka-Seltzer tablets for classroom experiments. A teacher notices that when students use warm water, the tablets dissolve in about 20 seconds. With cold water, the same tablets take over 2 minutes. The teacher asks students to explain this observation using collision theory.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Alka-Seltzer dissolves faster in warm water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data from the class experiment (time to dissolve at different temperatures) and principles of collision theory to support your explanation.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According to collision theory, a reaction occurs when particles collide with___. At higher temperatures, the water molecules have ___ kinetic energy, which means___. This results in ___ effective collisions per unit time, so the rate___.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