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7: Reaction Rates &amp; Equilibrium</w:t>
        <w:br/>
        <w:t>Lesson 1: Collision Theory and Factors Affecting Reaction Rate</w:t>
        <w:br/>
      </w:r>
      <w:r>
        <w:rPr>
          <w:rFonts w:ascii="Calibri" w:hAnsi="Calibri"/>
          <w:b w:val="0"/>
          <w:i/>
          <w:color w:val="D6E4F0"/>
          <w:sz w:val="22"/>
          <w:u w:val="none"/>
        </w:rPr>
        <w:t>PE: HS-PS1-5</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about a crowd of people trying to get through a doorway. What conditions make it faster or slower for everyone to get through?</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student drops a whole Alka-Seltzer tablet into cold water and a crushed tablet into hot water. Which setup will react faster? List as many reasons as you can.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explain how collision theory accounts for reaction rates and predict how changing temperature, concentration, surface area, or adding a catalyst will affect the rate of a reaction.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HS-PS1-5</w:t>
            </w:r>
          </w:p>
        </w:tc>
        <w:tc>
          <w:tcPr>
            <w:tcW w:type="dxa" w:w="2880"/>
          </w:tcPr>
          <w:p>
            <w:r/>
            <w:r>
              <w:rPr>
                <w:rFonts w:ascii="Calibri" w:hAnsi="Calibri"/>
                <w:b w:val="0"/>
                <w:i w:val="0"/>
                <w:color w:val="000000"/>
                <w:sz w:val="22"/>
                <w:u w:val="none"/>
              </w:rPr>
              <w:t>Planning and Carrying Out Investigations</w:t>
            </w:r>
          </w:p>
        </w:tc>
        <w:tc>
          <w:tcPr>
            <w:tcW w:type="dxa" w:w="2160"/>
          </w:tcPr>
          <w:p>
            <w:r/>
            <w:r>
              <w:rPr>
                <w:rFonts w:ascii="Calibri" w:hAnsi="Calibri"/>
                <w:b w:val="0"/>
                <w:i w:val="0"/>
                <w:color w:val="000000"/>
                <w:sz w:val="22"/>
                <w:u w:val="none"/>
              </w:rPr>
              <w:t>Cause and Effect</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Alka-Seltzer tablets (whole and crushed, 8 per group)</w:t>
      </w:r>
    </w:p>
    <w:p>
      <w:pPr>
        <w:pStyle w:val="ListBullet"/>
        <w:spacing w:before="20" w:after="20"/>
      </w:pPr>
      <w:r>
        <w:rPr>
          <w:rFonts w:ascii="Calibri" w:hAnsi="Calibri"/>
          <w:b w:val="0"/>
          <w:i w:val="0"/>
          <w:color w:val="000000"/>
          <w:sz w:val="22"/>
          <w:u w:val="none"/>
        </w:rPr>
        <w:t>Beakers 250 mL (4 per group)</w:t>
      </w:r>
    </w:p>
    <w:p>
      <w:pPr>
        <w:pStyle w:val="ListBullet"/>
        <w:spacing w:before="20" w:after="20"/>
      </w:pPr>
      <w:r>
        <w:rPr>
          <w:rFonts w:ascii="Calibri" w:hAnsi="Calibri"/>
          <w:b w:val="0"/>
          <w:i w:val="0"/>
          <w:color w:val="000000"/>
          <w:sz w:val="22"/>
          <w:u w:val="none"/>
        </w:rPr>
        <w:t>Thermometers (1 per group)</w:t>
      </w:r>
    </w:p>
    <w:p>
      <w:pPr>
        <w:pStyle w:val="ListBullet"/>
        <w:spacing w:before="20" w:after="20"/>
      </w:pPr>
      <w:r>
        <w:rPr>
          <w:rFonts w:ascii="Calibri" w:hAnsi="Calibri"/>
          <w:b w:val="0"/>
          <w:i w:val="0"/>
          <w:color w:val="000000"/>
          <w:sz w:val="22"/>
          <w:u w:val="none"/>
        </w:rPr>
        <w:t>Stopwatches or timers (1 per group)</w:t>
      </w:r>
    </w:p>
    <w:p>
      <w:pPr>
        <w:pStyle w:val="ListBullet"/>
        <w:spacing w:before="20" w:after="20"/>
      </w:pPr>
      <w:r>
        <w:rPr>
          <w:rFonts w:ascii="Calibri" w:hAnsi="Calibri"/>
          <w:b w:val="0"/>
          <w:i w:val="0"/>
          <w:color w:val="000000"/>
          <w:sz w:val="22"/>
          <w:u w:val="none"/>
        </w:rPr>
        <w:t>Ice, room temperature water, and hot water</w:t>
      </w:r>
    </w:p>
    <w:p>
      <w:pPr>
        <w:pStyle w:val="ListBullet"/>
        <w:spacing w:before="20" w:after="20"/>
      </w:pPr>
      <w:r>
        <w:rPr>
          <w:rFonts w:ascii="Calibri" w:hAnsi="Calibri"/>
          <w:b w:val="0"/>
          <w:i w:val="0"/>
          <w:color w:val="000000"/>
          <w:sz w:val="22"/>
          <w:u w:val="none"/>
        </w:rPr>
        <w:t>Hydrochloric acid at two concentrations: 0.5 M and 2.0 M (for teacher demo)</w:t>
      </w:r>
    </w:p>
    <w:p>
      <w:pPr>
        <w:pStyle w:val="ListBullet"/>
        <w:spacing w:before="20" w:after="20"/>
      </w:pPr>
      <w:r>
        <w:rPr>
          <w:rFonts w:ascii="Calibri" w:hAnsi="Calibri"/>
          <w:b w:val="0"/>
          <w:i w:val="0"/>
          <w:color w:val="000000"/>
          <w:sz w:val="22"/>
          <w:u w:val="none"/>
        </w:rPr>
        <w:t>Collision theory diagram handout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a time-lapse video of iron rusting (very slow reaction) next to a video of an explosion (very fast reaction). Ask: Both are chemical reactions. What makes one take years and the other a fraction of a second? Students brainstorm factors that might affect how fast a reaction occurs and share with the class.</w:t>
      </w:r>
    </w:p>
    <w:p>
      <w:pPr>
        <w:spacing w:before="80" w:after="40"/>
      </w:pPr>
      <w:r>
        <w:rPr>
          <w:rFonts w:ascii="Calibri" w:hAnsi="Calibri"/>
          <w:b/>
          <w:i w:val="0"/>
          <w:color w:val="1F4E79"/>
          <w:sz w:val="22"/>
          <w:u w:val="none"/>
        </w:rPr>
        <w:t xml:space="preserve">Explore (15 min): </w:t>
      </w:r>
      <w:r>
        <w:rPr>
          <w:rFonts w:ascii="Calibri" w:hAnsi="Calibri"/>
          <w:b w:val="0"/>
          <w:i w:val="0"/>
          <w:color w:val="000000"/>
          <w:sz w:val="22"/>
          <w:u w:val="none"/>
        </w:rPr>
        <w:t>Controlled experiment: Groups test how four factors affect the rate of Alka-Seltzer dissolving in water. Each group tests one variable while controlling others: (1) Temperature — cold vs. hot water with whole tablets; (2) Surface area — whole vs. crushed tablet in room-temp water; (3) Concentration — the teacher demos HCl at 0.5 M vs. 2.0 M reacting with zinc metal; (4) Catalyst — not tested directly but discussed. Groups record time to complete dissolution and calculate relative rates.</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introduces collision theory: for a reaction to occur, particles must (1) collide, (2) with sufficient energy (greater than or equal to activation energy), and (3) with proper orientation. Connect each factor to the theory: Higher temperature means faster particles and more energetic collisions. Higher concentration means more particles in the same space, so more frequent collisions. Greater surface area exposes more particles to collide. Catalysts lower Ea so more collisions have sufficient energy.</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Students analyze two Maxwell-Boltzmann distribution curves — one at low temperature and one at high temperature. They shade the area representing particles with energy greater than Ea and explain why increasing temperature dramatically increases reaction rate. They then sketch what happens when a catalyst lowers Ea on the same curve.</w:t>
      </w:r>
    </w:p>
    <w:p>
      <w:pPr>
        <w:spacing w:before="80" w:after="40"/>
      </w:pPr>
      <w:r>
        <w:rPr>
          <w:rFonts w:ascii="Calibri" w:hAnsi="Calibri"/>
          <w:b/>
          <w:i w:val="0"/>
          <w:color w:val="1F4E79"/>
          <w:sz w:val="22"/>
          <w:u w:val="none"/>
        </w:rPr>
        <w:t xml:space="preserve">Evaluate (5 min): </w:t>
      </w:r>
      <w:r>
        <w:rPr>
          <w:rFonts w:ascii="Calibri" w:hAnsi="Calibri"/>
          <w:b w:val="0"/>
          <w:i w:val="0"/>
          <w:color w:val="000000"/>
          <w:sz w:val="22"/>
          <w:u w:val="none"/>
        </w:rPr>
        <w:t>Exit ticket: A factory produces ammonia gas. The plant manager wants to speed up the reaction. For each proposed change (raising temperature, increasing pressure/concentration of reactants, adding a catalyst), explain using collision theory WHY each would increase the rate.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collision theory reference card with diagrams showing effective vs. ineffective collisions; pre-formatted data table for the Alka-Seltzer experiment with column headers filled in.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experimental investigation and collision theory analysis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Design an additional experiment to quantify the relationship between temperature and rate — predict whether doubling temperature doubles the rate, and justify using collision theory and the Maxwell-Boltzmann distribution.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Visual collision theory diagrams with bilingual labels; sentence frames for explaining each factor: 'Increasing ___ causes the reaction rate to ___ because___.'</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Assign one variable per group rather than rotating; provide a completed example of one factor's analysis; allow verbal explanation as alternative to written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traditional fermentation practices across cultures as examples of controlling reaction rate: Korean kimchi fermentation (temperature and salt concentration control the rate of bacterial activity), Ethiopian injera preparation (time and temperature for wild yeast fermentation), and Mexican pulque production. Highlight how these communities empirically controlled reaction rates for thousands of years before collision theory was formalized.</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'reaction rate': Crushing a solid reactant increases the reaction rate because___. Both reactions use the same chemicals, but the one at higher temperature reacts faster, so___. A catalyst does not change the products of a reaction, but it does increase the rate because___.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