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2: Reaction Rate Graphs and Interpreting Rate Data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interpret graphs showing changes in concentration or volume over time to determine reaction rate and identify when a reaction is complete.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Rate of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change in ________ of a ________ or product ________ unit time, ________ expressed in ________ per second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Slope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steepness of ________ line on ________ graph, calculated ________ the change ________ y divided ________ the change ________ x; represents ________ on a ________ 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Rate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overall change ________ concentration divided ________ the total ________ elapsed for ________ given interval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Instantaneous Rate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of ________ reaction at ________ specific moment ________ time, determined ________ the slope ________ the tangent ________ to the ________ at that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Reading Concentration vs. Time Graphs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Rate from Graph Data — The Slope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Why Reaction Rate Decreases Over Time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Comparing Graphs — Effects of Temperature and Catalysts on Rate Curves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Reaction Rate Graphs and Interpreting Rate Data: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Reaction Rate Graphs and Interpreting Rate Data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reaction rate graphs and interpreting rate data,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reaction rate graphs and interpreting rate data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