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3: Dynamic Equilibrium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Understanding Dynamic Equilibrium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sealed container holds nitrogen dioxide (NO2, a brown gas) in equilibrium with dinitrogen tetroxide (N2O4, a colorless gas) according to the equation 2NO2(g) &lt;-&gt; N2O4(g). A student observes that the brown color in the sealed tube does not change over several hours. The student concludes that all the NO2 has reacted and the reaction is complete.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student's conclusion is incorrect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definition of dynamic equilibrium and evidence from the straw transfer activity to explain why the color remains constant while both reactions continue.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 constant brown color indicates that the concentration of NO2 is___. However, this does not mean the reaction has stopped because at equilibrium, the forward reaction (NO2 -&gt; N2O4) occurs at the same rate as___. If we could track individual molecules, we would see___.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