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4: Le Chatelier's Principle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Le Chatelier's Principle in Industry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chemical plant produces sulfur trioxide (SO3) using the Contact process: 2SO2(g) + O2(g) &lt;-&gt; 2SO3(g), delta H = -198 kJ. The plant operates at 450 degrees C with a vanadium pentoxide catalyst. A new engineer proposes lowering the temperature to 200 degrees C to increase the yield of SO3, since the reaction is exothermic.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engineer's proposal would increase the equilibrium yield of SO3 but is NOT practical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Le Chatelier's principle to explain the equilibrium shift, and collision theory to explain why lowering temperature creates a rate problem.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Le Chatelier's principle, decreasing temperature for an exothermic reaction shifts equilibrium toward ___ because___. However, at 200 degrees C, the reaction rate would ___ because___. The current temperature of 450 degrees C is a compromise between ___ and___.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