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6: Rates and Equilibrium Review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Integrating Rate and Equilibrium Concepts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chemical company manufactures methanol (CH3OH) using the reaction CO(g) + 2H2(g) &lt;-&gt; CH3OH(g), delta H = -90 kJ. Current operating conditions are 250 degrees C and 100 atm with a copper-zinc catalyst. A consultant recommends switching to 100 degrees C to increase yield.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consultant's recommendation would ___ the equilibrium yield of methanol but would ___ the production rate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Le Chatelier's principle to predict the equilibrium shift and collision theory to predict the effect on rate. Explain why the current conditions represent an industrial compromise.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Lowering the temperature would shift equilibrium ___ because___, increasing the equilibrium concentration of methanol. However, at 100 degrees C, the rate of the reaction would ___ because___. The current conditions of 250 degrees C with a catalyst represent a compromise between ___ and___.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