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7: Reaction Rates &amp; Equilibrium</w:t>
        <w:br/>
        <w:t>Lesson 6: Rates and Equilibrium Review</w:t>
        <w:br/>
      </w:r>
      <w:r>
        <w:rPr>
          <w:rFonts w:ascii="Calibri" w:hAnsi="Calibri"/>
          <w:b w:val="0"/>
          <w:i/>
          <w:color w:val="D6E4F0"/>
          <w:sz w:val="22"/>
          <w:u w:val="none"/>
        </w:rPr>
        <w:t>PE: HS-PS1-5, HS-PS1-6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a food or drink that changes when you add something to it — like lemon in tea or salt on a watermelon. What happens and why do you think it changes?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For the reaction CO(g) + 2H2(g) &lt;-&gt; CH3OH(g) + heat: (1) Write the Keq expression. (2) Predict what happens to Keq if temperature increases. (3) Predict the effect on the amount of CH3OH if more H2 is added.</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collision theory, Le Chatelier's principle, and equilibrium expressions to analyze complex reaction systems and solve multi-step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HS-PS1-5</w:t>
              <w:br/>
              <w:t>HS-PS1-6</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Stability and Change</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Unit 7 review packet (printed)</w:t>
      </w:r>
    </w:p>
    <w:p>
      <w:pPr>
        <w:pStyle w:val="ListBullet"/>
        <w:spacing w:before="20" w:after="20"/>
      </w:pPr>
      <w:r>
        <w:rPr>
          <w:rFonts w:ascii="Calibri" w:hAnsi="Calibri"/>
          <w:b w:val="0"/>
          <w:i w:val="0"/>
          <w:color w:val="000000"/>
          <w:sz w:val="22"/>
          <w:u w:val="none"/>
        </w:rPr>
        <w:t>Equilibrium scenario cards (set of 12 for group activity)</w:t>
      </w:r>
    </w:p>
    <w:p>
      <w:pPr>
        <w:pStyle w:val="ListBullet"/>
        <w:spacing w:before="20" w:after="20"/>
      </w:pPr>
      <w:r>
        <w:rPr>
          <w:rFonts w:ascii="Calibri" w:hAnsi="Calibri"/>
          <w:b w:val="0"/>
          <w:i w:val="0"/>
          <w:color w:val="000000"/>
          <w:sz w:val="22"/>
          <w:u w:val="none"/>
        </w:rPr>
        <w:t>Whiteboards and markers (1 per group)</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Concept map template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Rapid review game: Teacher reads equilibrium scenarios and students respond with hand signals: thumbs up for shift right, thumbs down for shift left, flat hand for no change. Scenarios include changes in concentration, temperature, pressure, and addition of catalysts. Keep pace fast to build fluency.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Scenario card activity: Groups receive complex equilibrium scenario cards that require integrating multiple concepts. Example: 'A factory runs the reaction A(g) + B(g) &lt;-&gt; 2C(g), delta H = +150 kJ. Current Keq = 0.05. The manager wants more product C. Evaluate three proposals: (1) increase temperature, (2) increase pressure, (3) add a catalyst. For each, predict the effect on rate, equilibrium position, and Keq value.' Groups present their analyses on whiteboards.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Class discussion synthesizing key distinctions: (1) Rate vs. equilibrium — catalysts affect rate but not equilibrium position. (2) Le Chatelier shifts are temporary adjustments — the system reaches a new equilibrium. (3) Only temperature changes Keq. Students complete a concept map linking collision theory, rate factors, dynamic equilibrium, Le Chatelier's principle, and Keq.</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Multi-step problems: Students solve three problems that combine rate and equilibrium concepts. Example: Given a rate graph and equilibrium data, students identify the point where equilibrium is reached, calculate Keq, then predict how a specified stress would change the graph.</w:t>
      </w:r>
    </w:p>
    <w:p>
      <w:pPr>
        <w:spacing w:before="80" w:after="40"/>
      </w:pPr>
      <w:r>
        <w:rPr>
          <w:rFonts w:ascii="Calibri" w:hAnsi="Calibri"/>
          <w:b/>
          <w:i w:val="0"/>
          <w:color w:val="1F4E79"/>
          <w:sz w:val="22"/>
          <w:u w:val="none"/>
        </w:rPr>
        <w:t xml:space="preserve">Evaluate (9 min): </w:t>
      </w:r>
      <w:r>
        <w:rPr>
          <w:rFonts w:ascii="Calibri" w:hAnsi="Calibri"/>
          <w:b w:val="0"/>
          <w:i w:val="0"/>
          <w:color w:val="000000"/>
          <w:sz w:val="22"/>
          <w:u w:val="none"/>
        </w:rPr>
        <w:t>Unit 7 formative assessment: Six questions covering collision theory, rate factors, rate graphs, dynamic equilibrium, Le Chatelier's principle, and Keq calculations.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completed concept map as a reference tool during the review; include a summary card with all major rules (collision theory, Le Chatelier, Keq rules).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scenario analysis and multi-step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a real industrial equilibrium system (ammonia synthesis or sulfuric acid production) using actual operating conditions and Keq data, and write a recommendation for optimizing yield.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Bilingual concept map with visual icons; allow oral presentation of scenario card analysis; provide sentence frames for written responses.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formative assessment to four questions; provide reference cards for all major concepts; allow extended time; partner support during scenario activity.</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traditional fermentation processes in West African, Korean, and Latin American cuisines represent empirical understanding of reaction rates and equilibrium. Highlight how Korean onggi pottery is specifically designed with porous walls that allow air exchange, controlling the rate and equilibrium of kimchi fermentation. Connect to the work of Lloyd Hall, an African American chemist who revolutionized food preservation by understanding how to control reaction rates to prevent spoilage.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Start with 'Equilibrium shifts.' Students expand: 'When a system at dynamic equilibrium experiences a stress such as a change in concentration, temperature, or pressure, the equilibrium shifts in the direction that partially counteracts the stress, eventually establishing a new equilibrium with different concentrations but at the same Keq value if temperature is unchanged.'</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