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Unit 9: Redox &amp; Electrochemistry</w:t>
      </w:r>
    </w:p>
    <w:p>
      <w:pPr>
        <w:spacing w:before="0" w:after="160"/>
        <w:jc w:val="center"/>
      </w:pPr>
      <w:r>
        <w:rPr>
          <w:rFonts w:ascii="Calibri" w:hAnsi="Calibri"/>
          <w:b w:val="0"/>
          <w:i/>
          <w:color w:val="1F4E79"/>
          <w:sz w:val="22"/>
          <w:u w:val="none"/>
        </w:rPr>
        <w:t>Duration: 12 days  |  Performance Expectations: HS-PS1-12</w:t>
      </w:r>
    </w:p>
    <w:p>
      <w:pPr>
        <w:spacing w:before="40" w:after="40"/>
        <w:pBdr>
          <w:bottom w:val="single" w:sz="4" w:space="1" w:color="1F4E79"/>
        </w:pBdr>
      </w:pPr>
    </w:p>
    <w:p>
      <w:pPr>
        <w:spacing w:before="160" w:after="80"/>
        <w:jc w:val="left"/>
      </w:pPr>
      <w:r>
        <w:rPr>
          <w:rFonts w:ascii="Calibri" w:hAnsi="Calibri"/>
          <w:b/>
          <w:i w:val="0"/>
          <w:color w:val="1F4E79"/>
          <w:sz w:val="24"/>
          <w:u w:val="none"/>
        </w:rPr>
        <w:t>Anchoring Phenomenon</w:t>
      </w:r>
    </w:p>
    <w:p>
      <w:pPr>
        <w:spacing w:before="80" w:after="80"/>
        <w:shd w:fill="D6E4F0" w:val="clear"/>
      </w:pPr>
      <w:r>
        <w:rPr>
          <w:rFonts w:ascii="Calibri" w:hAnsi="Calibri"/>
          <w:b/>
          <w:i w:val="0"/>
          <w:color w:val="1F4E79"/>
          <w:sz w:val="22"/>
          <w:u w:val="none"/>
        </w:rPr>
        <w:t xml:space="preserve">Phenomenon: </w:t>
      </w:r>
      <w:r>
        <w:rPr>
          <w:rFonts w:ascii="Calibri" w:hAnsi="Calibri"/>
          <w:b w:val="0"/>
          <w:i w:val="0"/>
          <w:color w:val="000000"/>
          <w:sz w:val="22"/>
          <w:u w:val="none"/>
        </w:rPr>
        <w:t>The Statue of Liberty was originally the color of a shiny copper penny. Over decades, it turned green. Meanwhile, the iron framework inside rusted and weakened. Both changes involve the same type of reaction — a transfer of electrons. What determines which metals lose electrons and which gain them?</w:t>
      </w:r>
    </w:p>
    <w:p>
      <w:pPr>
        <w:spacing w:before="160" w:after="80"/>
        <w:jc w:val="left"/>
      </w:pPr>
      <w:r>
        <w:rPr>
          <w:rFonts w:ascii="Calibri" w:hAnsi="Calibri"/>
          <w:b/>
          <w:i w:val="0"/>
          <w:color w:val="1F4E79"/>
          <w:sz w:val="24"/>
          <w:u w:val="none"/>
        </w:rPr>
        <w:t>Essential Questions</w:t>
      </w:r>
    </w:p>
    <w:p>
      <w:pPr>
        <w:pStyle w:val="ListBullet"/>
        <w:spacing w:before="20" w:after="20"/>
      </w:pPr>
      <w:r>
        <w:rPr>
          <w:rFonts w:ascii="Calibri" w:hAnsi="Calibri"/>
          <w:b w:val="0"/>
          <w:i w:val="0"/>
          <w:color w:val="000000"/>
          <w:sz w:val="22"/>
          <w:u w:val="none"/>
        </w:rPr>
        <w:t>How do we identify oxidation and reduction in a chemical reaction, and why must they always occur together?</w:t>
      </w:r>
    </w:p>
    <w:p>
      <w:pPr>
        <w:pStyle w:val="ListBullet"/>
        <w:spacing w:before="20" w:after="20"/>
      </w:pPr>
      <w:r>
        <w:rPr>
          <w:rFonts w:ascii="Calibri" w:hAnsi="Calibri"/>
          <w:b w:val="0"/>
          <w:i w:val="0"/>
          <w:color w:val="000000"/>
          <w:sz w:val="22"/>
          <w:u w:val="none"/>
        </w:rPr>
        <w:t>How can the activity series predict whether a redox reaction will occur spontaneously?</w:t>
      </w:r>
    </w:p>
    <w:p>
      <w:pPr>
        <w:pStyle w:val="ListBullet"/>
        <w:spacing w:before="20" w:after="20"/>
      </w:pPr>
      <w:r>
        <w:rPr>
          <w:rFonts w:ascii="Calibri" w:hAnsi="Calibri"/>
          <w:b w:val="0"/>
          <w:i w:val="0"/>
          <w:color w:val="000000"/>
          <w:sz w:val="22"/>
          <w:u w:val="none"/>
        </w:rPr>
        <w:t>How do electrochemical cells convert chemical energy into electrical energy, and how does electrolysis do the reverse?</w:t>
      </w:r>
    </w:p>
    <w:p>
      <w:pPr>
        <w:spacing w:before="160" w:after="80"/>
        <w:jc w:val="left"/>
      </w:pPr>
      <w:r>
        <w:rPr>
          <w:rFonts w:ascii="Calibri" w:hAnsi="Calibri"/>
          <w:b/>
          <w:i w:val="0"/>
          <w:color w:val="1F4E79"/>
          <w:sz w:val="24"/>
          <w:u w:val="none"/>
        </w:rPr>
        <w:t>Unit Pacing &amp;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F4E79" w:val="clear"/>
          </w:tcPr>
          <w:p>
            <w:pPr>
              <w:jc w:val="center"/>
            </w:pPr>
            <w:r/>
            <w:r>
              <w:rPr>
                <w:rFonts w:ascii="Calibri" w:hAnsi="Calibri"/>
                <w:b/>
                <w:i w:val="0"/>
                <w:color w:val="FFFFFF"/>
                <w:sz w:val="22"/>
                <w:u w:val="none"/>
              </w:rPr>
              <w:t>Lesson #</w:t>
            </w:r>
          </w:p>
        </w:tc>
        <w:tc>
          <w:tcPr>
            <w:tcW w:type="dxa" w:w="2880"/>
            <w:shd w:fill="1F4E79" w:val="clear"/>
          </w:tcPr>
          <w:p>
            <w:pPr>
              <w:jc w:val="center"/>
            </w:pPr>
            <w:r/>
            <w:r>
              <w:rPr>
                <w:rFonts w:ascii="Calibri" w:hAnsi="Calibri"/>
                <w:b/>
                <w:i w:val="0"/>
                <w:color w:val="FFFFFF"/>
                <w:sz w:val="22"/>
                <w:u w:val="none"/>
              </w:rPr>
              <w:t>Title</w:t>
            </w:r>
          </w:p>
        </w:tc>
        <w:tc>
          <w:tcPr>
            <w:tcW w:type="dxa" w:w="864"/>
            <w:shd w:fill="1F4E79" w:val="clear"/>
          </w:tcPr>
          <w:p>
            <w:pPr>
              <w:jc w:val="center"/>
            </w:pPr>
            <w:r/>
            <w:r>
              <w:rPr>
                <w:rFonts w:ascii="Calibri" w:hAnsi="Calibri"/>
                <w:b/>
                <w:i w:val="0"/>
                <w:color w:val="FFFFFF"/>
                <w:sz w:val="22"/>
                <w:u w:val="none"/>
              </w:rPr>
              <w:t>Days</w:t>
            </w:r>
          </w:p>
        </w:tc>
        <w:tc>
          <w:tcPr>
            <w:tcW w:type="dxa" w:w="5040"/>
            <w:shd w:fill="1F4E79" w:val="clear"/>
          </w:tcPr>
          <w:p>
            <w:pPr>
              <w:jc w:val="center"/>
            </w:pPr>
            <w:r/>
            <w:r>
              <w:rPr>
                <w:rFonts w:ascii="Calibri" w:hAnsi="Calibri"/>
                <w:b/>
                <w:i w:val="0"/>
                <w:color w:val="FFFFFF"/>
                <w:sz w:val="22"/>
                <w:u w:val="none"/>
              </w:rPr>
              <w:t>Description</w:t>
            </w:r>
          </w:p>
        </w:tc>
      </w:tr>
      <w:tr>
        <w:tc>
          <w:tcPr>
            <w:tcW w:type="dxa" w:w="1008"/>
          </w:tcPr>
          <w:p>
            <w:r/>
            <w:r>
              <w:rPr>
                <w:rFonts w:ascii="Calibri" w:hAnsi="Calibri"/>
                <w:b w:val="0"/>
                <w:i w:val="0"/>
                <w:color w:val="000000"/>
                <w:sz w:val="22"/>
                <w:u w:val="none"/>
              </w:rPr>
              <w:t>1</w:t>
            </w:r>
          </w:p>
        </w:tc>
        <w:tc>
          <w:tcPr>
            <w:tcW w:type="dxa" w:w="2880"/>
          </w:tcPr>
          <w:p>
            <w:r/>
            <w:r>
              <w:rPr>
                <w:rFonts w:ascii="Calibri" w:hAnsi="Calibri"/>
                <w:b w:val="0"/>
                <w:i w:val="0"/>
                <w:color w:val="000000"/>
                <w:sz w:val="22"/>
                <w:u w:val="none"/>
              </w:rPr>
              <w:t>Oxidation, Reduction, and Oxidation Numbers</w:t>
            </w:r>
          </w:p>
        </w:tc>
        <w:tc>
          <w:tcPr>
            <w:tcW w:type="dxa" w:w="864"/>
          </w:tcPr>
          <w:p>
            <w:r/>
            <w:r>
              <w:rPr>
                <w:rFonts w:ascii="Calibri" w:hAnsi="Calibri"/>
                <w:b w:val="0"/>
                <w:i w:val="0"/>
                <w:color w:val="000000"/>
                <w:sz w:val="22"/>
                <w:u w:val="none"/>
              </w:rPr>
              <w:t>3</w:t>
            </w:r>
          </w:p>
        </w:tc>
        <w:tc>
          <w:tcPr>
            <w:tcW w:type="dxa" w:w="5040"/>
          </w:tcPr>
          <w:p>
            <w:r/>
            <w:r>
              <w:rPr>
                <w:rFonts w:ascii="Calibri" w:hAnsi="Calibri"/>
                <w:b w:val="0"/>
                <w:i w:val="0"/>
                <w:color w:val="000000"/>
                <w:sz w:val="22"/>
                <w:u w:val="none"/>
              </w:rPr>
              <w:t>At the end of 42 minutes I can assign oxidation numbers to atoms in a compound, identify which species is oxidized and w...</w:t>
            </w:r>
          </w:p>
        </w:tc>
      </w:tr>
      <w:tr>
        <w:tc>
          <w:tcPr>
            <w:tcW w:type="dxa" w:w="1008"/>
            <w:shd w:fill="F2F2F2" w:val="clear"/>
          </w:tcPr>
          <w:p>
            <w:r/>
            <w:r>
              <w:rPr>
                <w:rFonts w:ascii="Calibri" w:hAnsi="Calibri"/>
                <w:b w:val="0"/>
                <w:i w:val="0"/>
                <w:color w:val="000000"/>
                <w:sz w:val="22"/>
                <w:u w:val="none"/>
              </w:rPr>
              <w:t>2</w:t>
            </w:r>
          </w:p>
        </w:tc>
        <w:tc>
          <w:tcPr>
            <w:tcW w:type="dxa" w:w="2880"/>
            <w:shd w:fill="F2F2F2" w:val="clear"/>
          </w:tcPr>
          <w:p>
            <w:r/>
            <w:r>
              <w:rPr>
                <w:rFonts w:ascii="Calibri" w:hAnsi="Calibri"/>
                <w:b w:val="0"/>
                <w:i w:val="0"/>
                <w:color w:val="000000"/>
                <w:sz w:val="22"/>
                <w:u w:val="none"/>
              </w:rPr>
              <w:t>Half-Reactions and the Activity Series</w:t>
            </w:r>
          </w:p>
        </w:tc>
        <w:tc>
          <w:tcPr>
            <w:tcW w:type="dxa" w:w="864"/>
            <w:shd w:fill="F2F2F2" w:val="clear"/>
          </w:tcPr>
          <w:p>
            <w:r/>
            <w:r>
              <w:rPr>
                <w:rFonts w:ascii="Calibri" w:hAnsi="Calibri"/>
                <w:b w:val="0"/>
                <w:i w:val="0"/>
                <w:color w:val="000000"/>
                <w:sz w:val="22"/>
                <w:u w:val="none"/>
              </w:rPr>
              <w:t>2</w:t>
            </w:r>
          </w:p>
        </w:tc>
        <w:tc>
          <w:tcPr>
            <w:tcW w:type="dxa" w:w="5040"/>
            <w:shd w:fill="F2F2F2" w:val="clear"/>
          </w:tcPr>
          <w:p>
            <w:r/>
            <w:r>
              <w:rPr>
                <w:rFonts w:ascii="Calibri" w:hAnsi="Calibri"/>
                <w:b w:val="0"/>
                <w:i w:val="0"/>
                <w:color w:val="000000"/>
                <w:sz w:val="22"/>
                <w:u w:val="none"/>
              </w:rPr>
              <w:t>At the end of 42 minutes I can write and balance half-reactions for redox processes and use the activity series to predi...</w:t>
            </w:r>
          </w:p>
        </w:tc>
      </w:tr>
      <w:tr>
        <w:tc>
          <w:tcPr>
            <w:tcW w:type="dxa" w:w="1008"/>
          </w:tcPr>
          <w:p>
            <w:r/>
            <w:r>
              <w:rPr>
                <w:rFonts w:ascii="Calibri" w:hAnsi="Calibri"/>
                <w:b w:val="0"/>
                <w:i w:val="0"/>
                <w:color w:val="000000"/>
                <w:sz w:val="22"/>
                <w:u w:val="none"/>
              </w:rPr>
              <w:t>3</w:t>
            </w:r>
          </w:p>
        </w:tc>
        <w:tc>
          <w:tcPr>
            <w:tcW w:type="dxa" w:w="2880"/>
          </w:tcPr>
          <w:p>
            <w:r/>
            <w:r>
              <w:rPr>
                <w:rFonts w:ascii="Calibri" w:hAnsi="Calibri"/>
                <w:b w:val="0"/>
                <w:i w:val="0"/>
                <w:color w:val="000000"/>
                <w:sz w:val="22"/>
                <w:u w:val="none"/>
              </w:rPr>
              <w:t>Electrochemical (Voltaic) Cells</w:t>
            </w:r>
          </w:p>
        </w:tc>
        <w:tc>
          <w:tcPr>
            <w:tcW w:type="dxa" w:w="864"/>
          </w:tcPr>
          <w:p>
            <w:r/>
            <w:r>
              <w:rPr>
                <w:rFonts w:ascii="Calibri" w:hAnsi="Calibri"/>
                <w:b w:val="0"/>
                <w:i w:val="0"/>
                <w:color w:val="000000"/>
                <w:sz w:val="22"/>
                <w:u w:val="none"/>
              </w:rPr>
              <w:t>3</w:t>
            </w:r>
          </w:p>
        </w:tc>
        <w:tc>
          <w:tcPr>
            <w:tcW w:type="dxa" w:w="5040"/>
          </w:tcPr>
          <w:p>
            <w:r/>
            <w:r>
              <w:rPr>
                <w:rFonts w:ascii="Calibri" w:hAnsi="Calibri"/>
                <w:b w:val="0"/>
                <w:i w:val="0"/>
                <w:color w:val="000000"/>
                <w:sz w:val="22"/>
                <w:u w:val="none"/>
              </w:rPr>
              <w:t>At the end of 42 minutes I can diagram and explain how a voltaic cell converts chemical energy into electrical energy, i...</w:t>
            </w:r>
          </w:p>
        </w:tc>
      </w:tr>
      <w:tr>
        <w:tc>
          <w:tcPr>
            <w:tcW w:type="dxa" w:w="1008"/>
            <w:shd w:fill="F2F2F2" w:val="clear"/>
          </w:tcPr>
          <w:p>
            <w:r/>
            <w:r>
              <w:rPr>
                <w:rFonts w:ascii="Calibri" w:hAnsi="Calibri"/>
                <w:b w:val="0"/>
                <w:i w:val="0"/>
                <w:color w:val="000000"/>
                <w:sz w:val="22"/>
                <w:u w:val="none"/>
              </w:rPr>
              <w:t>4</w:t>
            </w:r>
          </w:p>
        </w:tc>
        <w:tc>
          <w:tcPr>
            <w:tcW w:type="dxa" w:w="2880"/>
            <w:shd w:fill="F2F2F2" w:val="clear"/>
          </w:tcPr>
          <w:p>
            <w:r/>
            <w:r>
              <w:rPr>
                <w:rFonts w:ascii="Calibri" w:hAnsi="Calibri"/>
                <w:b w:val="0"/>
                <w:i w:val="0"/>
                <w:color w:val="000000"/>
                <w:sz w:val="22"/>
                <w:u w:val="none"/>
              </w:rPr>
              <w:t>Electrolytic Cells and Applications</w:t>
            </w:r>
          </w:p>
        </w:tc>
        <w:tc>
          <w:tcPr>
            <w:tcW w:type="dxa" w:w="864"/>
            <w:shd w:fill="F2F2F2" w:val="clear"/>
          </w:tcPr>
          <w:p>
            <w:r/>
            <w:r>
              <w:rPr>
                <w:rFonts w:ascii="Calibri" w:hAnsi="Calibri"/>
                <w:b w:val="0"/>
                <w:i w:val="0"/>
                <w:color w:val="000000"/>
                <w:sz w:val="22"/>
                <w:u w:val="none"/>
              </w:rPr>
              <w:t>2</w:t>
            </w:r>
          </w:p>
        </w:tc>
        <w:tc>
          <w:tcPr>
            <w:tcW w:type="dxa" w:w="5040"/>
            <w:shd w:fill="F2F2F2" w:val="clear"/>
          </w:tcPr>
          <w:p>
            <w:r/>
            <w:r>
              <w:rPr>
                <w:rFonts w:ascii="Calibri" w:hAnsi="Calibri"/>
                <w:b w:val="0"/>
                <w:i w:val="0"/>
                <w:color w:val="000000"/>
                <w:sz w:val="22"/>
                <w:u w:val="none"/>
              </w:rPr>
              <w:t>At the end of 42 minutes I can compare and contrast voltaic and electrolytic cells and explain how electrolysis uses ele...</w:t>
            </w:r>
          </w:p>
        </w:tc>
      </w:tr>
      <w:tr>
        <w:tc>
          <w:tcPr>
            <w:tcW w:type="dxa" w:w="1008"/>
          </w:tcPr>
          <w:p>
            <w:r/>
            <w:r>
              <w:rPr>
                <w:rFonts w:ascii="Calibri" w:hAnsi="Calibri"/>
                <w:b w:val="0"/>
                <w:i w:val="0"/>
                <w:color w:val="000000"/>
                <w:sz w:val="22"/>
                <w:u w:val="none"/>
              </w:rPr>
              <w:t>5</w:t>
            </w:r>
          </w:p>
        </w:tc>
        <w:tc>
          <w:tcPr>
            <w:tcW w:type="dxa" w:w="2880"/>
          </w:tcPr>
          <w:p>
            <w:r/>
            <w:r>
              <w:rPr>
                <w:rFonts w:ascii="Calibri" w:hAnsi="Calibri"/>
                <w:b w:val="0"/>
                <w:i w:val="0"/>
                <w:color w:val="000000"/>
                <w:sz w:val="22"/>
                <w:u w:val="none"/>
              </w:rPr>
              <w:t>Redox and Electrochemistry Review</w:t>
            </w:r>
          </w:p>
        </w:tc>
        <w:tc>
          <w:tcPr>
            <w:tcW w:type="dxa" w:w="864"/>
          </w:tcPr>
          <w:p>
            <w:r/>
            <w:r>
              <w:rPr>
                <w:rFonts w:ascii="Calibri" w:hAnsi="Calibri"/>
                <w:b w:val="0"/>
                <w:i w:val="0"/>
                <w:color w:val="000000"/>
                <w:sz w:val="22"/>
                <w:u w:val="none"/>
              </w:rPr>
              <w:t>2</w:t>
            </w:r>
          </w:p>
        </w:tc>
        <w:tc>
          <w:tcPr>
            <w:tcW w:type="dxa" w:w="5040"/>
          </w:tcPr>
          <w:p>
            <w:r/>
            <w:r>
              <w:rPr>
                <w:rFonts w:ascii="Calibri" w:hAnsi="Calibri"/>
                <w:b w:val="0"/>
                <w:i w:val="0"/>
                <w:color w:val="000000"/>
                <w:sz w:val="22"/>
                <w:u w:val="none"/>
              </w:rPr>
              <w:t>At the end of 42 minutes I can integrate oxidation numbers, half-reactions, activity series predictions, and electrochem...</w:t>
            </w:r>
          </w:p>
        </w:tc>
      </w:tr>
    </w:tbl>
    <w:p/>
    <w:p>
      <w:pPr>
        <w:spacing w:before="160" w:after="80"/>
        <w:jc w:val="left"/>
      </w:pPr>
      <w:r>
        <w:rPr>
          <w:rFonts w:ascii="Calibri" w:hAnsi="Calibri"/>
          <w:b/>
          <w:i w:val="0"/>
          <w:color w:val="1F4E79"/>
          <w:sz w:val="24"/>
          <w:u w:val="none"/>
        </w:rPr>
        <w:t>Standards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Analyzing and Interpreting Data</w:t>
              <w:br/>
              <w:t>Constructing Explanations and Designing Solutions</w:t>
              <w:br/>
              <w:t>Developing and Using Models</w:t>
              <w:br/>
              <w:t>Engaging in Argument from Evidence</w:t>
            </w:r>
          </w:p>
        </w:tc>
        <w:tc>
          <w:tcPr>
            <w:tcW w:type="dxa" w:w="2160"/>
          </w:tcPr>
          <w:p>
            <w:r/>
            <w:r>
              <w:rPr>
                <w:rFonts w:ascii="Calibri" w:hAnsi="Calibri"/>
                <w:b w:val="0"/>
                <w:i w:val="0"/>
                <w:color w:val="000000"/>
                <w:sz w:val="22"/>
                <w:u w:val="none"/>
              </w:rPr>
              <w:t>Energy and Matter</w:t>
              <w:b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CRSE Theme</w:t>
      </w:r>
    </w:p>
    <w:p>
      <w:pPr>
        <w:spacing w:before="80" w:after="80"/>
        <w:shd w:fill="E2EFDA" w:val="clear"/>
      </w:pPr>
      <w:r>
        <w:rPr>
          <w:rFonts w:ascii="Calibri" w:hAnsi="Calibri"/>
          <w:b/>
          <w:i w:val="0"/>
          <w:color w:val="1F4E79"/>
          <w:sz w:val="22"/>
          <w:u w:val="none"/>
        </w:rPr>
        <w:t xml:space="preserve">Theme: </w:t>
      </w:r>
      <w:r>
        <w:rPr>
          <w:rFonts w:ascii="Calibri" w:hAnsi="Calibri"/>
          <w:b w:val="0"/>
          <w:i w:val="0"/>
          <w:color w:val="000000"/>
          <w:sz w:val="22"/>
          <w:u w:val="none"/>
        </w:rPr>
        <w:t>Students explore redox chemistry through the lens of historical and cultural metallurgy — ancient West African iron smelting, Chinese bronze casting, and South American gold extraction. Students also examine modern electrochemistry in batteries, corrosion, and electroplating, with attention to the environmental justice implications of battery production and disposal in communities worldwide.</w:t>
      </w:r>
    </w:p>
    <w:p>
      <w:pPr>
        <w:spacing w:before="160" w:after="80"/>
        <w:jc w:val="left"/>
      </w:pPr>
      <w:r>
        <w:rPr>
          <w:rFonts w:ascii="Calibri" w:hAnsi="Calibri"/>
          <w:b/>
          <w:i w:val="0"/>
          <w:color w:val="1F4E79"/>
          <w:sz w:val="24"/>
          <w:u w:val="none"/>
        </w:rPr>
        <w:t>Assessment Overview</w:t>
      </w:r>
    </w:p>
    <w:p>
      <w:pPr>
        <w:spacing w:before="80" w:after="80"/>
        <w:jc w:val="left"/>
      </w:pPr>
      <w:r>
        <w:rPr>
          <w:rFonts w:ascii="Calibri" w:hAnsi="Calibri"/>
          <w:b/>
          <w:i w:val="0"/>
          <w:color w:val="000000"/>
          <w:sz w:val="22"/>
          <w:u w:val="none"/>
        </w:rPr>
        <w:t>Formative Assessments:</w:t>
      </w:r>
    </w:p>
    <w:p>
      <w:pPr>
        <w:pStyle w:val="ListBullet"/>
        <w:spacing w:before="20" w:after="20"/>
      </w:pPr>
      <w:r>
        <w:rPr>
          <w:rFonts w:ascii="Calibri" w:hAnsi="Calibri"/>
          <w:b w:val="0"/>
          <w:i w:val="0"/>
          <w:color w:val="000000"/>
          <w:sz w:val="22"/>
          <w:u w:val="none"/>
        </w:rPr>
        <w:t>Exit tickets on oxidation number assignments</w:t>
      </w:r>
    </w:p>
    <w:p>
      <w:pPr>
        <w:pStyle w:val="ListBullet"/>
        <w:spacing w:before="20" w:after="20"/>
      </w:pPr>
      <w:r>
        <w:rPr>
          <w:rFonts w:ascii="Calibri" w:hAnsi="Calibri"/>
          <w:b w:val="0"/>
          <w:i w:val="0"/>
          <w:color w:val="000000"/>
          <w:sz w:val="22"/>
          <w:u w:val="none"/>
        </w:rPr>
        <w:t>Half-reaction balancing practice quiz</w:t>
      </w:r>
    </w:p>
    <w:p>
      <w:pPr>
        <w:pStyle w:val="ListBullet"/>
        <w:spacing w:before="20" w:after="20"/>
      </w:pPr>
      <w:r>
        <w:rPr>
          <w:rFonts w:ascii="Calibri" w:hAnsi="Calibri"/>
          <w:b w:val="0"/>
          <w:i w:val="0"/>
          <w:color w:val="000000"/>
          <w:sz w:val="22"/>
          <w:u w:val="none"/>
        </w:rPr>
        <w:t>Electrochemical cell diagram checks</w:t>
      </w:r>
    </w:p>
    <w:p>
      <w:pPr>
        <w:spacing w:before="80" w:after="80"/>
        <w:jc w:val="left"/>
      </w:pPr>
      <w:r>
        <w:rPr>
          <w:rFonts w:ascii="Calibri" w:hAnsi="Calibri"/>
          <w:b/>
          <w:i w:val="0"/>
          <w:color w:val="000000"/>
          <w:sz w:val="22"/>
          <w:u w:val="none"/>
        </w:rPr>
        <w:t>Summative Assessments:</w:t>
      </w:r>
    </w:p>
    <w:p>
      <w:pPr>
        <w:pStyle w:val="ListBullet"/>
        <w:spacing w:before="20" w:after="20"/>
      </w:pPr>
      <w:r>
        <w:rPr>
          <w:rFonts w:ascii="Calibri" w:hAnsi="Calibri"/>
          <w:b w:val="0"/>
          <w:i w:val="0"/>
          <w:color w:val="000000"/>
          <w:sz w:val="22"/>
          <w:u w:val="none"/>
        </w:rPr>
        <w:t>Voltaic Cell Construction Lab Report</w:t>
      </w:r>
    </w:p>
    <w:p>
      <w:pPr>
        <w:pStyle w:val="ListBullet"/>
        <w:spacing w:before="20" w:after="20"/>
      </w:pPr>
      <w:r>
        <w:rPr>
          <w:rFonts w:ascii="Calibri" w:hAnsi="Calibri"/>
          <w:b w:val="0"/>
          <w:i w:val="0"/>
          <w:color w:val="000000"/>
          <w:sz w:val="22"/>
          <w:u w:val="none"/>
        </w:rPr>
        <w:t>Unit 9 Exam: Redox &amp; Electrochemistry</w:t>
      </w:r>
    </w:p>
    <w:p>
      <w:pPr>
        <w:spacing w:before="160" w:after="80"/>
        <w:jc w:val="left"/>
      </w:pPr>
      <w:r>
        <w:rPr>
          <w:rFonts w:ascii="Calibri" w:hAnsi="Calibri"/>
          <w:b/>
          <w:i w:val="0"/>
          <w:color w:val="1F4E79"/>
          <w:sz w:val="24"/>
          <w:u w:val="none"/>
        </w:rPr>
        <w:t>Required Investigations</w:t>
      </w:r>
    </w:p>
    <w:p>
      <w:pPr>
        <w:pStyle w:val="ListBullet"/>
        <w:spacing w:before="20" w:after="20"/>
      </w:pPr>
      <w:r>
        <w:rPr>
          <w:rFonts w:ascii="Calibri" w:hAnsi="Calibri"/>
          <w:b w:val="0"/>
          <w:i w:val="0"/>
          <w:color w:val="000000"/>
          <w:sz w:val="22"/>
          <w:u w:val="none"/>
        </w:rPr>
        <w:t>Investigation 9: Building and Testing a Voltaic Cell</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