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2: Applying Chemistry to Real-World Problems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chemistry knowledge from the entire course to analyze and propose solutions to real-world problems involving materials science, environmental remediation, or green chemistry.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Environmental Remediation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contaminants from ________ water, or ________ to restore ________ quality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Materials Science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interdisciplinary study ________ the properties ________ applications of ________ including metals, ________ ceramics, and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Sustainable Chemistry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Chemical practices and ________ designed to ________ current needs ________ compromising the ________ of future ________ to meet ________ needs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Life Cycle Analysis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evaluation of ________ environmental impact ________ a product ________ raw material ________ through manufacturing, ________ and disposal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Chemistry in the Real World — Connecting Concepts to Problems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Environmental Remediation — Cleaning Up Chemical Contamination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Green Chemistry and Sustainable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Materials Science — Designing Better Products Through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Applying Chemistry to Real-World Problems: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Applying Chemistry to Real-World Problems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applying chemistry to real-world problems,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applying chemistry to real-world problems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