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Unit ___: [Unit Title]</w:t>
      </w:r>
    </w:p>
    <w:p>
      <w:pPr>
        <w:spacing w:before="0" w:after="16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Duration: ___ days  |  Performance Expectations: [PE Code]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Anchoring Phenomenon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Phenomenon: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[Anchoring phenomenon description]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Essential Questions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[Essential Question 1]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[Essential Question 2]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Unit Pacing &amp; Sequence</w:t>
      </w:r>
    </w:p>
    <w:p>
      <w:pPr>
        <w:spacing w:before="0" w:after="80"/>
        <w:jc w:val="left"/>
      </w:pPr>
      <w:r>
        <w:rPr>
          <w:rFonts w:ascii="Calibri" w:hAnsi="Calibri"/>
          <w:b w:val="0"/>
          <w:i/>
          <w:color w:val="000000"/>
          <w:sz w:val="22"/>
          <w:u w:val="none"/>
        </w:rPr>
        <w:t>No lessons defined.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TBD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TBD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TBD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TBD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Theme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Theme: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[CRSE Theme]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Assessment Overview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Formative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[Formative assessment]</w:t>
      </w:r>
    </w:p>
    <w:p>
      <w:pPr>
        <w:spacing w:before="8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Summative Assessments: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[Summative assessment]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