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Scientific Inquiry, Measurement &amp; Vectors  |  Lesson 3: Graphical Analysis of Physical Relationships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Graphical Analysis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student collects data on the stretch of a rubber band as increasing masses are hung from it. For masses 0-300 g, the data forms a straight line. For masses 300-500 g, the rubber band stretches more than expected and the graph curves upward. Above 500 g, the rubber band breaks.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graphical data, I claim that the rubber band follows a linear relationship only within a certain range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the shape of the graph in each region (0-300 g, 300-500 g, and the breaking point) to describe how the rubber band's behavior changes.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transition from linear to non-linear behavior indicates that ___, which is important in engineering because 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