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3: Acceleration and Velocity-Time Graphs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acceleration as the rate of change of velocity, calculate acceleration from data or velocity-time graphs, and determine displacement from the area under a velocity-time graph.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Acceleration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rate of ________ of velocity ________ respect to ________ a = ________ - vi) ________ t; a ________ quantity measured ________ m/s^2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Constant Acceleration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Acceleration that does ________ change over ________ producing a ________ line on ________ velocity-time graph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Deceleration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decrease in ________ occurs when ________ is in ________ opposite direction ________ velocity (informal ________ — in ________ it is ________ acceleration in ________ opposite direction)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Velocity-Time Graph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graph with ________ on the ________ and time ________ the x-axis; ________ = acceleration, ________ under curve ________ displacement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Uniform Motion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Motion at constant ________ (zero acceleration), ________ by a ________ line on ________ velocity-time graph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Defining Acceleration — Rate of Change of Velocity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Calculating Acceleration from Data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Reading Velocity-Time Graphs — Slope and Area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Positive, Negative, and Zero Acceleration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Connecting Position-Time and Velocity-Time Graphs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Acceleration and Velocity-Time Graphs: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Acceleration and Velocity-Time Graphs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acceleration and velocity-time graphs,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acceleration and velocity-time graphs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