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7: Projectile Motion — Angled Launch Introduction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resolve the initial velocity of an angled projectile into horizontal and vertical components and use them to calculate maximum height, total time, and range.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Launch Angle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above ________ horizontal at ________ a projectile ________ launched; determines ________ ratio of ________ to vertical ________ components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Maximum Height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highest point ________ by a ________ occurs when ________ vertical velocity ________ equals zero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Range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horizontal ________ traveled by ________ projectile; maximized ________ a 45-degree ________ angle (on ________ ground, ignoring ________ resistance)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Time of Flight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time ________ projectile is ________ the air ________ launch to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Complementary Angles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angles that ________ to 90 ________ (e.g., 30 ________ 60); projectiles ________ at complementary ________ with the ________ speed have ________ same range ________ level ground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Resolving Initial Velocity into Components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Finding Time of Flight from Vertical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Maximum Height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Range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Special Case of 45 Degrees and Complementary Angles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Projectile Motion — Angled Launch Introduction: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Projectile Motion — Angled Launch Introduction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projectile motion — angled launch introduction,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projectile motion — angled launch introduction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