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2: Newton's Second Law — F = ma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Newton's Second Law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70 kg sprinter accelerates from rest to 10 m/s in 1.5 seconds at the start of a race. A 2000 kg car also accelerates from rest to 10 m/s but takes 4.0 seconds.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Newton's Second Law, I claim that the sprinter generates a greater acceleration than the car, but the car requires a greater net force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and net force for both the sprinter and the car using a = Δv/Δt and F = ma.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while the sprinter's acceleration is ___ m/s^2 compared to the car's ___ m/s^2, the net force on the car (___ N) is much greater than on the sprinter (___ N). This illustrates the role of ___ in Newton's Second Law.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