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3: Newton's Laws &amp; Forces  |  Lesson 2: Newton's Second Law — F = ma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Newton's Second Law to calculate the net force, mass, or acceleration of an object and explain the relationship between these three quantities.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Newton's Second Law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acceleration of ________ object is ________ proportional to ________ net force ________ on it ________ inversely proportional ________ its mass; ________ = ma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Net Force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vector sum ________ all forces ________ on an ________ the single ________ that would ________ the same 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Newton (N)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SI unit ________ force; 1 ________ = 1 ________ the force ________ to accelerate ________ 1 kg ________ at 1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Directly Proportional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relationship where ________ quantity increases ________ the other ________ by the ________ factor (e.g., ________ the force ________ double the ________ if mass ________ constant)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Inversely Proportional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relationship where ________ quantity increases ________ the other ________ by the ________ factor (e.g., ________ the mass ________ half the ________ if force ________ constant)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Newton's Second Law — The Central Equation of Mechanics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F = ma — Three Rearrangements, Three Problem Types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The Newton as a Unit of Force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Net Force with Multiple Forces Acting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Newton's Second Law — F = ma: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Newton's Second Law — F = ma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newton's second law — f = ma,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newton's second law — f = ma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