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3: Newton's Third Law and Action-Reaction Pairs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identify Newton's Third Law action-reaction force pairs and explain why they do not cancel each other out.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Newton's Third Law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For every action ________ there is ________ equal and ________ reaction force; ________ two forces ________ on different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Action-Reaction Pair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Two forces that ________ equal in ________ opposite in ________ and act ________ different objects ________ described by ________ Third Law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Normal Force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contact force ________ by a ________ perpendicular to ________ object resting ________ it; the ________ to the ________ pressing on ________ surface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Thrust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forward force ________ a rocket ________ jet produced ________ expelling mass ________ backward; a ________ Third Law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Newton's Third Law — Action and Reaction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Identifying Action-Reaction Pairs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Why Action-Reaction Pairs Don't Cancel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Applications — Walking, Swimming, Rockets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Newton's Third Law and Action-Reaction Pairs: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Newton's Third Law and Action-Reaction Pairs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newton's third law and action-reaction pairs,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newton's third law and action-reaction pairs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