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3: Newton's Laws &amp; Forces</w:t>
        <w:br/>
        <w:t>Lesson 4: Free Body Diagrams and Net Force Calculations</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of a time when you felt pulled in multiple directions at once — responsibilities, choices, people wanting different things. How did you figure out which way to go? Forces on objects work similarly.</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5 kg box sits on a table. Draw all the forces acting on the box. Are the forces balanced or unbalanced? How do you know?</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draw a free body diagram showing all forces acting on an object and calculate the net force to predict the object's acceleration.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Cause and Effect</w:t>
              <w:br/>
              <w:t>Systems and System Models</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Free body diagram template sheets (printed, 6 per page)</w:t>
      </w:r>
    </w:p>
    <w:p>
      <w:pPr>
        <w:pStyle w:val="ListBullet"/>
        <w:spacing w:before="20" w:after="20"/>
      </w:pPr>
      <w:r>
        <w:rPr>
          <w:rFonts w:ascii="Calibri" w:hAnsi="Calibri"/>
          <w:b w:val="0"/>
          <w:i w:val="0"/>
          <w:color w:val="000000"/>
          <w:sz w:val="22"/>
          <w:u w:val="none"/>
        </w:rPr>
        <w:t>Spring scales (1 per group)</w:t>
      </w:r>
    </w:p>
    <w:p>
      <w:pPr>
        <w:pStyle w:val="ListBullet"/>
        <w:spacing w:before="20" w:after="20"/>
      </w:pPr>
      <w:r>
        <w:rPr>
          <w:rFonts w:ascii="Calibri" w:hAnsi="Calibri"/>
          <w:b w:val="0"/>
          <w:i w:val="0"/>
          <w:color w:val="000000"/>
          <w:sz w:val="22"/>
          <w:u w:val="none"/>
        </w:rPr>
        <w:t>Masses (various)</w:t>
      </w:r>
    </w:p>
    <w:p>
      <w:pPr>
        <w:pStyle w:val="ListBullet"/>
        <w:spacing w:before="20" w:after="20"/>
      </w:pPr>
      <w:r>
        <w:rPr>
          <w:rFonts w:ascii="Calibri" w:hAnsi="Calibri"/>
          <w:b w:val="0"/>
          <w:i w:val="0"/>
          <w:color w:val="000000"/>
          <w:sz w:val="22"/>
          <w:u w:val="none"/>
        </w:rPr>
        <w:t>Toy cars and string for pulling demos</w:t>
      </w:r>
    </w:p>
    <w:p>
      <w:pPr>
        <w:pStyle w:val="ListBullet"/>
        <w:spacing w:before="20" w:after="20"/>
      </w:pPr>
      <w:r>
        <w:rPr>
          <w:rFonts w:ascii="Calibri" w:hAnsi="Calibri"/>
          <w:b w:val="0"/>
          <w:i w:val="0"/>
          <w:color w:val="000000"/>
          <w:sz w:val="22"/>
          <w:u w:val="none"/>
        </w:rPr>
        <w:t>Mini-whiteboards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the sample Regents question from the bungee jumping cluster: 'Which vector diagram correctly models the forces acting on the bungee jumper standing on the platform?' Display the four choices. Ask students to vote before instruction. Reveal that this exact type of question appears on the Regents exam.</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Scenario stations: Students rotate through four stations, each with a physical setup. Station 1 — A book resting on a table. Station 2 — A mass hanging from a spring scale. Station 3 — A cart being pulled across the table with a string (include friction). Station 4 — A mass hanging from two strings at angles. At each station, students draw a free body diagram and label all forces with arrows proportional to magnitude.</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 the free body diagram procedure: (1) Identify the object. (2) Draw it as a dot. (3) Identify all contact forces (normal, friction, tension, applied) and field forces (gravity). (4) Draw arrows from the dot in the direction of each force, scaled to relative magnitude. (5) Choose a coordinate system. (6) Sum forces in each direction: F_net,x = ΣFx and F_net,y = ΣFy. Work through a horizontal pulling problem and a hanging mass problem.</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Students solve: A 10 kg box is pushed across a floor with 60 N of applied force. Friction is 20 N. (a) Draw the FBD. (b) Calculate the net force. (c) Find the acceleration. (d) If the person stops pushing, what happens? Draw the new FBD and find the new acceleration.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3.0 kg object hangs from two ropes. Rope A pulls left at 25 N and upward at 20 N. Rope B pulls right at 25 N and upward at 20 N. Draw the FBD and determine if the object is in equilibrium.</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FBD checklist: 'Did you include gravity? Normal force? Friction? Applied force? Tension?' Include a force identification flowchart. Pre-draw the dot and coordinate axes on templates.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all four stations and net force calculation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Solve problems involving forces at angles requiring component decomposition. Analyze a system with two connected objects (Atwood machine) using separate FBDs for each object.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physical setups at each station so students can feel the forces (pull the string, feel the weight). Provide a bilingual force vocabulary card with arrow diagrams. Use color-coding: red = gravity, blue = normal, green = friction, orange = applied.</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FBD template with force arrows pre-drawn for common scenarios; students label and calculate magnitudes. Break net force calculation into steps: 'Add all forces pointing right. Add all forces pointing left. Subtract to find net force.' Allow extended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structural engineers use free body diagrams to design bridges and buildings that serve communities. Highlight Fazlur Rahman Khan, a Bangladeshi-American structural engineer who invented the tubular design used in the Willis (Sears) Tower and John Hancock Center, revolutionizing skyscraper construction.</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Appositive sentences: Students write sentences embedding force definitions. Example: 'The normal force, the perpendicular contact force exerted by a surface, prevents objects from falling through tables and floors.' Students write two more using 'net force' and 'free body diagram.'</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