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5: Weight, Mass, and the Force of Gravity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Weight vs. Mass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produce company ships fruit from Earth to a hypothetical Moon colony. On Earth, they pack 100 kg of apples into a crate. A customer on the Moon colony weighs the crate on a spring scale and reads only 162 N, which corresponds to 16.5 kg on Earth. The customer claims they were shortchanged. The company insists they shipped 100 kg.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difference between mass and weight, I claim that both the company and the customer can be correct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weight of 100 kg of apples on the Moon (g = 1.62 m/s^2) and explain why a spring scale calibrated for Earth would give a misleading reading on the Moon.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a spring scale measures ___, not mass. On the Moon, 100 kg has a weight of only ___ N, which a scale calibrated for Earth would incorrectly report as ___ kg. To accurately measure mass on the Moon, the customer should use a ___ instead.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