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9: Applications — Elevators, Pulleys, and Connected Objects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analyze systems with multiple connected objects using free body diagrams and Newton's Second Law to calculate tension, acceleration, and apparent weight.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Atwood Machine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system of ________ masses connected ________ a string ________ a frictionless ________ used to ________ Newton's Second ________ with connected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Apparent Weight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normal force ________ by a ________ which differs ________ true weight ________ the person ________ accelerating; what ________ scale reads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System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group of ________ analyzed together; ________ objects in ________ system share ________ same acceleration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Tension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pulling force ________ a string ________ rope; in ________ ideal (massless, ________ string, tension ________ the same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Pulley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simple machine ________ redirects the ________ of a ________ force; an ________ pulley is ________ and massless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Connected Objects — Same String, Same Tension, Same Acceleration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Atwood Machine — Deriving the Acceleration Formula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Elevator Problems — Apparent Weight and Acceleration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Objects on Tables Connected to Hanging Masses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Applications — Elevators, Pulleys, and Connected Objects: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Applications — Elevators, Pulleys, and Connected Objects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applications — elevators, pulleys, and connected objects,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applications — elevators, pulleys, and connected objects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