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2: Impulse and the Impulse-Momentum Theorem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calculate impulse as force multiplied by time, apply the impulse-momentum theorem (J = Delta p), and explain how increasing collision time decreases the force experienced.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Impulse (J)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product of ________ and the ________ interval over ________ it acts; ________ = F ________ Delta t; ________ in N·s; ________ to the ________ in momentum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Impulse-Momentum Theorem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impulse on ________ object equals ________ change in ________ F * ________ t = ________ * Delta ________ = Delta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Collision Time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duration of ________ between colliding ________ increasing collision ________ decreases the ________ force for ________ same momentum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Crumple Zone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section of ________ vehicle designed ________ deform during ________ collision, increasing ________ collision time ________ reducing the ________ transferred to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Force-Time Graph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graph showing ________ on the ________ and time ________ the x-axis; ________ area under ________ curve equals ________ impulse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Impulse — Force Times Time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Impulse-Momentum Theorem — J = Delta p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Inverse Relationship Between Force and Time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Real-World Safety Applications — Airbags, Crumple Zones, Padding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Impulse from a Force-Time Graph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Impulse and the Impulse-Momentum Theorem: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Impulse and the Impulse-Momentum Theorem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impulse and the impulse-momentum theorem,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impulse and the impulse-momentum theorem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