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3: Conservation of Momentum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the law of conservation of momentum to calculate unknown velocities before or after a collision in an isolated system.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an isolated ________ with no ________ net force, ________ total momentum ________ an interaction ________ the total ________ after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Isolated System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 in ________ no external ________ forces act; ________ internal forces ________ objects within ________ system are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Internal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Forces between objects ________ the system ________ collision forces, ________ forces); these ________ change the ________ momentum of ________ system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External Forces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Forces from outside ________ system (e.g., ________ with the ________ gravity if ________ accounted for); ________ CAN change ________ total momentum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Recoil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backward motion ________ one object ________ another is ________ forward; an ________ of conservation ________ momentum starting ________ rest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Law of Conservation of Momentum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Deriving Conservation from Newton's Third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Applying the Conservation Equation to Collisions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Explosions and Recoil — Momentum Starts at Zero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When Is Momentum NOT Conserved? — The Role of External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Conservation of Momentum: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Conservation of Momentum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conservation of momentum,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conservation of momentum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