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4: Elastic and Inelastic Collisions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classify collisions as elastic, inelastic, or perfectly inelastic and determine whether kinetic energy is conserved in each type.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Elastic Collision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collision in ________ both momentum ________ kinetic energy ________ conserved; objects ________ apart with ________ permanent deformation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Inelastic Collision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collision in ________ momentum is ________ but kinetic ________ is not; ________ KE is ________ to heat, ________ or deformation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Perfectly Inelastic Collision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collision in ________ the objects ________ together after ________ momentum is ________ but the ________ amount of ________ energy is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Kinetic Energy (KE)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energy of ________ KE = ________ mv^2; measured ________ Joules (J)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Deformation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permanent change ________ shape resulting ________ a collision; ________ energy transferred ________ kinetic energy ________ internal energy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Three Types of Collisions — Elastic, Inelastic, Perfectly Inelastic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Momentum Is ALWAYS Conserved (in isolated systems)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Kinetic Energy — Sometimes Conserved, Sometimes Not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Perfectly Inelastic Collisions — Objects Stick Together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Where Does the Lost Kinetic Energy Go?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Elastic and Inelastic Collisions: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Elastic and Inelastic Collisions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elastic and inelastic collisions,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elastic and inelastic collisions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